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22DD4" w14:textId="54C4054C" w:rsidR="00C43155" w:rsidRDefault="007B0D2B" w:rsidP="003F417C">
      <w:pPr>
        <w:spacing w:after="0" w:line="240" w:lineRule="auto"/>
        <w:jc w:val="center"/>
        <w:rPr>
          <w:rFonts w:ascii="Book Antiqua" w:eastAsia="Book Antiqua" w:hAnsi="Book Antiqua" w:cs="Book Antiqua"/>
          <w:b/>
          <w:color w:val="000000"/>
          <w:sz w:val="24"/>
          <w:szCs w:val="24"/>
        </w:rPr>
      </w:pPr>
      <w:bookmarkStart w:id="0" w:name="_heading=h.gjdgxs" w:colFirst="0" w:colLast="0"/>
      <w:bookmarkStart w:id="1" w:name="_GoBack"/>
      <w:bookmarkEnd w:id="0"/>
      <w:bookmarkEnd w:id="1"/>
      <w:r w:rsidRPr="007B0D2B">
        <w:rPr>
          <w:rFonts w:ascii="Book Antiqua" w:eastAsia="Book Antiqua" w:hAnsi="Book Antiqua" w:cs="Book Antiqua"/>
          <w:b/>
          <w:color w:val="000000"/>
          <w:sz w:val="32"/>
          <w:szCs w:val="32"/>
          <w:lang w:val="en-US"/>
        </w:rPr>
        <w:t>DANA NON HALAL BAZNAS R.I PSAK 109 VS PRAKTIK</w:t>
      </w:r>
    </w:p>
    <w:p w14:paraId="1E04FE73" w14:textId="5EC9009C" w:rsidR="00C43155" w:rsidRDefault="002C0A1F" w:rsidP="003F417C">
      <w:pPr>
        <w:spacing w:after="0" w:line="240" w:lineRule="auto"/>
        <w:jc w:val="center"/>
        <w:rPr>
          <w:rFonts w:ascii="Book Antiqua" w:eastAsia="Book Antiqua" w:hAnsi="Book Antiqua" w:cs="Book Antiqua"/>
          <w:b/>
          <w:bCs/>
          <w:color w:val="000000"/>
          <w:sz w:val="24"/>
          <w:szCs w:val="24"/>
          <w:vertAlign w:val="superscript"/>
          <w:lang w:val="en-US"/>
        </w:rPr>
      </w:pPr>
      <w:r w:rsidRPr="002C0A1F">
        <w:rPr>
          <w:rFonts w:ascii="Book Antiqua" w:eastAsia="Book Antiqua" w:hAnsi="Book Antiqua" w:cs="Book Antiqua"/>
          <w:b/>
          <w:bCs/>
          <w:color w:val="000000"/>
          <w:sz w:val="24"/>
          <w:szCs w:val="24"/>
          <w:lang w:val="en-US"/>
        </w:rPr>
        <w:t>Mochammad Fadhil Abdullah</w:t>
      </w:r>
      <w:r w:rsidR="005323BF">
        <w:rPr>
          <w:rFonts w:ascii="Book Antiqua" w:eastAsia="Book Antiqua" w:hAnsi="Book Antiqua" w:cs="Book Antiqua"/>
          <w:b/>
          <w:color w:val="000000"/>
          <w:sz w:val="24"/>
          <w:szCs w:val="24"/>
          <w:lang w:val="en-US"/>
        </w:rPr>
        <w:t xml:space="preserve"> </w:t>
      </w:r>
      <w:r w:rsidR="00C43155" w:rsidRPr="005E2AD2">
        <w:rPr>
          <w:rFonts w:ascii="Book Antiqua" w:eastAsia="Book Antiqua" w:hAnsi="Book Antiqua" w:cs="Book Antiqua"/>
          <w:b/>
          <w:color w:val="000000"/>
          <w:sz w:val="24"/>
          <w:szCs w:val="24"/>
          <w:vertAlign w:val="superscript"/>
          <w:lang w:val="en-US"/>
        </w:rPr>
        <w:t>1</w:t>
      </w:r>
      <w:r w:rsidR="00C43155">
        <w:rPr>
          <w:rFonts w:ascii="Book Antiqua" w:eastAsia="Book Antiqua" w:hAnsi="Book Antiqua" w:cs="Book Antiqua"/>
          <w:color w:val="000000"/>
          <w:sz w:val="24"/>
          <w:szCs w:val="24"/>
          <w:lang w:val="en-US"/>
        </w:rPr>
        <w:t xml:space="preserve">, </w:t>
      </w:r>
      <w:r w:rsidR="00A73418" w:rsidRPr="00A73418">
        <w:rPr>
          <w:rFonts w:ascii="Book Antiqua" w:eastAsia="Book Antiqua" w:hAnsi="Book Antiqua" w:cs="Book Antiqua"/>
          <w:b/>
          <w:color w:val="000000"/>
          <w:sz w:val="24"/>
          <w:szCs w:val="24"/>
          <w:lang w:val="en-US"/>
        </w:rPr>
        <w:t>Nurjannah</w:t>
      </w:r>
      <w:r w:rsidR="00C43155" w:rsidRPr="004357FA">
        <w:rPr>
          <w:rFonts w:ascii="Book Antiqua" w:eastAsia="Book Antiqua" w:hAnsi="Book Antiqua" w:cs="Book Antiqua"/>
          <w:b/>
          <w:bCs/>
          <w:color w:val="000000"/>
          <w:sz w:val="24"/>
          <w:szCs w:val="24"/>
          <w:vertAlign w:val="superscript"/>
          <w:lang w:val="en-US"/>
        </w:rPr>
        <w:t>2</w:t>
      </w:r>
      <w:r w:rsidR="00C43155">
        <w:rPr>
          <w:rFonts w:ascii="Book Antiqua" w:eastAsia="Book Antiqua" w:hAnsi="Book Antiqua" w:cs="Book Antiqua"/>
          <w:b/>
          <w:bCs/>
          <w:color w:val="000000"/>
          <w:sz w:val="24"/>
          <w:szCs w:val="24"/>
          <w:lang w:val="en-US"/>
        </w:rPr>
        <w:t>,</w:t>
      </w:r>
      <w:r w:rsidR="00A73418" w:rsidRPr="00A73418">
        <w:rPr>
          <w:rFonts w:ascii="Book Antiqua" w:eastAsia="Book Antiqua" w:hAnsi="Book Antiqua" w:cs="Book Antiqua"/>
          <w:b/>
          <w:color w:val="000000"/>
          <w:sz w:val="24"/>
          <w:szCs w:val="24"/>
          <w:lang w:val="en-US"/>
        </w:rPr>
        <w:t xml:space="preserve"> </w:t>
      </w:r>
      <w:r w:rsidR="00A73418">
        <w:rPr>
          <w:rFonts w:ascii="Book Antiqua" w:eastAsia="Book Antiqua" w:hAnsi="Book Antiqua" w:cs="Book Antiqua"/>
          <w:b/>
          <w:color w:val="000000"/>
          <w:sz w:val="24"/>
          <w:szCs w:val="24"/>
          <w:lang w:val="en-US"/>
        </w:rPr>
        <w:t>Icha Mustamin</w:t>
      </w:r>
      <w:r w:rsidR="00A73418">
        <w:rPr>
          <w:rFonts w:ascii="Book Antiqua" w:eastAsia="Book Antiqua" w:hAnsi="Book Antiqua" w:cs="Book Antiqua"/>
          <w:b/>
          <w:bCs/>
          <w:color w:val="000000"/>
          <w:sz w:val="24"/>
          <w:szCs w:val="24"/>
          <w:vertAlign w:val="superscript"/>
          <w:lang w:val="en-US"/>
        </w:rPr>
        <w:t>3</w:t>
      </w:r>
      <w:r w:rsidR="00A73418">
        <w:rPr>
          <w:rFonts w:ascii="Book Antiqua" w:eastAsia="Book Antiqua" w:hAnsi="Book Antiqua" w:cs="Book Antiqua"/>
          <w:b/>
          <w:bCs/>
          <w:color w:val="000000"/>
          <w:sz w:val="24"/>
          <w:szCs w:val="24"/>
          <w:lang w:val="en-US"/>
        </w:rPr>
        <w:t>,</w:t>
      </w:r>
      <w:r w:rsidR="00A73418" w:rsidRPr="00A73418">
        <w:rPr>
          <w:rFonts w:ascii="Book Antiqua" w:eastAsia="Book Antiqua" w:hAnsi="Book Antiqua" w:cs="Book Antiqua"/>
          <w:b/>
          <w:color w:val="000000"/>
          <w:sz w:val="24"/>
          <w:szCs w:val="24"/>
          <w:lang w:val="en-US"/>
        </w:rPr>
        <w:t xml:space="preserve"> </w:t>
      </w:r>
      <w:r w:rsidR="00A73418">
        <w:rPr>
          <w:rFonts w:ascii="Book Antiqua" w:eastAsia="Book Antiqua" w:hAnsi="Book Antiqua" w:cs="Book Antiqua"/>
          <w:b/>
          <w:color w:val="000000"/>
          <w:sz w:val="24"/>
          <w:szCs w:val="24"/>
          <w:lang w:val="en-US"/>
        </w:rPr>
        <w:t>Satriani</w:t>
      </w:r>
      <w:r w:rsidR="00A73418">
        <w:rPr>
          <w:rFonts w:ascii="Book Antiqua" w:eastAsia="Book Antiqua" w:hAnsi="Book Antiqua" w:cs="Book Antiqua"/>
          <w:b/>
          <w:bCs/>
          <w:color w:val="000000"/>
          <w:sz w:val="24"/>
          <w:szCs w:val="24"/>
          <w:vertAlign w:val="superscript"/>
          <w:lang w:val="en-US"/>
        </w:rPr>
        <w:t>4</w:t>
      </w:r>
      <w:r w:rsidR="00A73418">
        <w:rPr>
          <w:rFonts w:ascii="Book Antiqua" w:eastAsia="Book Antiqua" w:hAnsi="Book Antiqua" w:cs="Book Antiqua"/>
          <w:b/>
          <w:bCs/>
          <w:color w:val="000000"/>
          <w:sz w:val="24"/>
          <w:szCs w:val="24"/>
          <w:lang w:val="en-US"/>
        </w:rPr>
        <w:t>,</w:t>
      </w:r>
      <w:r w:rsidR="00A73418" w:rsidRPr="00A73418">
        <w:rPr>
          <w:rFonts w:ascii="Book Antiqua" w:eastAsia="Book Antiqua" w:hAnsi="Book Antiqua" w:cs="Book Antiqua"/>
          <w:b/>
          <w:color w:val="000000"/>
          <w:sz w:val="24"/>
          <w:szCs w:val="24"/>
          <w:lang w:val="en-US"/>
        </w:rPr>
        <w:t xml:space="preserve"> </w:t>
      </w:r>
      <w:r w:rsidR="00A73418">
        <w:rPr>
          <w:rFonts w:ascii="Book Antiqua" w:eastAsia="Book Antiqua" w:hAnsi="Book Antiqua" w:cs="Book Antiqua"/>
          <w:b/>
          <w:color w:val="000000"/>
          <w:sz w:val="24"/>
          <w:szCs w:val="24"/>
          <w:lang w:val="en-US"/>
        </w:rPr>
        <w:t>Wahyuni</w:t>
      </w:r>
      <w:r w:rsidR="00A73418">
        <w:rPr>
          <w:rFonts w:ascii="Book Antiqua" w:eastAsia="Book Antiqua" w:hAnsi="Book Antiqua" w:cs="Book Antiqua"/>
          <w:b/>
          <w:bCs/>
          <w:color w:val="000000"/>
          <w:sz w:val="24"/>
          <w:szCs w:val="24"/>
          <w:vertAlign w:val="superscript"/>
          <w:lang w:val="en-US"/>
        </w:rPr>
        <w:t>5</w:t>
      </w:r>
    </w:p>
    <w:p w14:paraId="705F03D0" w14:textId="39E3F0EF" w:rsidR="008A1700" w:rsidRPr="00AD5C42" w:rsidRDefault="00C43155" w:rsidP="008A1700">
      <w:pPr>
        <w:tabs>
          <w:tab w:val="left" w:pos="6237"/>
        </w:tabs>
        <w:spacing w:after="0" w:line="240" w:lineRule="auto"/>
        <w:jc w:val="center"/>
        <w:rPr>
          <w:rFonts w:ascii="Book Antiqua" w:eastAsia="Book Antiqua" w:hAnsi="Book Antiqua" w:cs="Book Antiqua"/>
          <w:sz w:val="20"/>
          <w:szCs w:val="20"/>
          <w:lang w:val="en-US"/>
        </w:rPr>
      </w:pPr>
      <w:r>
        <w:rPr>
          <w:rFonts w:ascii="Book Antiqua" w:eastAsia="Book Antiqua" w:hAnsi="Book Antiqua" w:cs="Book Antiqua"/>
          <w:sz w:val="20"/>
          <w:szCs w:val="20"/>
        </w:rPr>
        <w:t>Email Address :</w:t>
      </w:r>
      <w:r w:rsidR="008A1700" w:rsidRPr="008A1700">
        <w:rPr>
          <w:rStyle w:val="Hyperlink"/>
          <w:rFonts w:ascii="Book Antiqua" w:eastAsia="Book Antiqua" w:hAnsi="Book Antiqua" w:cs="Book Antiqua"/>
          <w:sz w:val="20"/>
          <w:szCs w:val="20"/>
          <w:u w:val="none"/>
          <w:vertAlign w:val="superscript"/>
          <w:lang w:val="en-US"/>
        </w:rPr>
        <w:t xml:space="preserve"> </w:t>
      </w:r>
      <w:r w:rsidR="008A1700" w:rsidRPr="001B20E7">
        <w:rPr>
          <w:rStyle w:val="Hyperlink"/>
          <w:rFonts w:ascii="Book Antiqua" w:eastAsia="Book Antiqua" w:hAnsi="Book Antiqua" w:cs="Book Antiqua"/>
          <w:color w:val="000000" w:themeColor="text1"/>
          <w:sz w:val="20"/>
          <w:szCs w:val="20"/>
          <w:u w:val="none"/>
          <w:vertAlign w:val="superscript"/>
          <w:lang w:val="en-US"/>
        </w:rPr>
        <w:t>1</w:t>
      </w:r>
      <w:r w:rsidR="008A1700" w:rsidRPr="00BF4101">
        <w:rPr>
          <w:rStyle w:val="Hyperlink"/>
          <w:rFonts w:ascii="Book Antiqua" w:eastAsia="Book Antiqua" w:hAnsi="Book Antiqua" w:cs="Book Antiqua"/>
          <w:sz w:val="20"/>
          <w:szCs w:val="20"/>
          <w:u w:val="none"/>
          <w:lang w:val="en-US"/>
        </w:rPr>
        <w:t>mochfadhilabdullah@</w:t>
      </w:r>
      <w:r w:rsidR="008A1700">
        <w:rPr>
          <w:rStyle w:val="Hyperlink"/>
          <w:rFonts w:ascii="Book Antiqua" w:eastAsia="Book Antiqua" w:hAnsi="Book Antiqua" w:cs="Book Antiqua"/>
          <w:sz w:val="20"/>
          <w:szCs w:val="20"/>
          <w:u w:val="none"/>
          <w:lang w:val="en-US"/>
        </w:rPr>
        <w:t>polindo.ac.id</w:t>
      </w:r>
    </w:p>
    <w:p w14:paraId="40A252DA" w14:textId="739ACFCA" w:rsidR="00C43155" w:rsidRPr="00AD5C42" w:rsidRDefault="00BF4101" w:rsidP="00C07091">
      <w:pPr>
        <w:tabs>
          <w:tab w:val="left" w:pos="6237"/>
        </w:tabs>
        <w:spacing w:after="0" w:line="240" w:lineRule="auto"/>
        <w:jc w:val="center"/>
        <w:rPr>
          <w:rFonts w:ascii="Book Antiqua" w:eastAsia="Book Antiqua" w:hAnsi="Book Antiqua" w:cs="Book Antiqua"/>
          <w:sz w:val="20"/>
          <w:szCs w:val="20"/>
          <w:lang w:val="en-US"/>
        </w:rPr>
      </w:pPr>
      <w:r>
        <w:rPr>
          <w:rFonts w:ascii="Book Antiqua" w:eastAsia="Book Antiqua" w:hAnsi="Book Antiqua" w:cs="Book Antiqua"/>
          <w:sz w:val="20"/>
          <w:szCs w:val="20"/>
          <w:lang w:val="en-US"/>
        </w:rPr>
        <w:t xml:space="preserve"> </w:t>
      </w:r>
      <w:r w:rsidR="001B20E7">
        <w:rPr>
          <w:rFonts w:ascii="Book Antiqua" w:eastAsia="Book Antiqua" w:hAnsi="Book Antiqua" w:cs="Book Antiqua"/>
          <w:sz w:val="20"/>
          <w:szCs w:val="20"/>
          <w:vertAlign w:val="superscript"/>
          <w:lang w:val="en-US"/>
        </w:rPr>
        <w:t>2</w:t>
      </w:r>
      <w:hyperlink r:id="rId9" w:history="1">
        <w:r w:rsidR="008D1E99" w:rsidRPr="00FF5A32">
          <w:rPr>
            <w:rStyle w:val="Hyperlink"/>
            <w:rFonts w:ascii="Book Antiqua" w:eastAsia="Book Antiqua" w:hAnsi="Book Antiqua" w:cs="Book Antiqua"/>
            <w:sz w:val="20"/>
            <w:szCs w:val="20"/>
            <w:lang w:val="en-US"/>
          </w:rPr>
          <w:t>nurjannah.se.mak@</w:t>
        </w:r>
      </w:hyperlink>
      <w:r w:rsidR="001B20E7">
        <w:rPr>
          <w:rStyle w:val="Hyperlink"/>
          <w:rFonts w:ascii="Book Antiqua" w:eastAsia="Book Antiqua" w:hAnsi="Book Antiqua" w:cs="Book Antiqua"/>
          <w:sz w:val="20"/>
          <w:szCs w:val="20"/>
          <w:u w:val="none"/>
          <w:lang w:val="en-US"/>
        </w:rPr>
        <w:t>gmail.com</w:t>
      </w:r>
      <w:r w:rsidRPr="00BF4101">
        <w:rPr>
          <w:rStyle w:val="Hyperlink"/>
          <w:rFonts w:ascii="Book Antiqua" w:eastAsia="Book Antiqua" w:hAnsi="Book Antiqua" w:cs="Book Antiqua"/>
          <w:sz w:val="20"/>
          <w:szCs w:val="20"/>
          <w:u w:val="none"/>
          <w:lang w:val="en-US"/>
        </w:rPr>
        <w:t>,</w:t>
      </w:r>
      <w:r w:rsidR="00C43155" w:rsidRPr="00BF4101">
        <w:rPr>
          <w:rFonts w:ascii="Book Antiqua" w:eastAsia="Book Antiqua" w:hAnsi="Book Antiqua" w:cs="Book Antiqua"/>
          <w:sz w:val="20"/>
          <w:szCs w:val="20"/>
        </w:rPr>
        <w:t xml:space="preserve"> </w:t>
      </w:r>
      <w:r w:rsidR="008D1E99">
        <w:rPr>
          <w:rFonts w:ascii="Book Antiqua" w:eastAsia="Book Antiqua" w:hAnsi="Book Antiqua" w:cs="Book Antiqua"/>
          <w:sz w:val="20"/>
          <w:szCs w:val="20"/>
          <w:vertAlign w:val="superscript"/>
          <w:lang w:val="en-US"/>
        </w:rPr>
        <w:t>3</w:t>
      </w:r>
      <w:hyperlink r:id="rId10" w:history="1">
        <w:r w:rsidR="008D1E99" w:rsidRPr="00FF5A32">
          <w:rPr>
            <w:rStyle w:val="Hyperlink"/>
            <w:rFonts w:ascii="Book Antiqua" w:eastAsia="Book Antiqua" w:hAnsi="Book Antiqua" w:cs="Book Antiqua"/>
            <w:sz w:val="20"/>
            <w:szCs w:val="20"/>
            <w:lang w:val="en-US"/>
          </w:rPr>
          <w:t>ichamustamin@gmail.com</w:t>
        </w:r>
      </w:hyperlink>
      <w:r w:rsidR="00C43155" w:rsidRPr="00BF4101">
        <w:rPr>
          <w:rStyle w:val="Hyperlink"/>
          <w:rFonts w:ascii="Book Antiqua" w:eastAsia="Book Antiqua" w:hAnsi="Book Antiqua" w:cs="Book Antiqua"/>
          <w:sz w:val="20"/>
          <w:szCs w:val="20"/>
          <w:u w:val="none"/>
          <w:lang w:val="en-US"/>
        </w:rPr>
        <w:t xml:space="preserve">, </w:t>
      </w:r>
      <w:hyperlink r:id="rId11" w:history="1">
        <w:r w:rsidR="008D1E99" w:rsidRPr="00FF5A32">
          <w:rPr>
            <w:rStyle w:val="Hyperlink"/>
            <w:rFonts w:ascii="Book Antiqua" w:eastAsia="Book Antiqua" w:hAnsi="Book Antiqua" w:cs="Book Antiqua"/>
            <w:sz w:val="20"/>
            <w:szCs w:val="20"/>
            <w:vertAlign w:val="superscript"/>
            <w:lang w:val="en-US"/>
          </w:rPr>
          <w:t>4</w:t>
        </w:r>
        <w:r w:rsidR="008D1E99" w:rsidRPr="00FF5A32">
          <w:rPr>
            <w:rStyle w:val="Hyperlink"/>
            <w:rFonts w:ascii="Book Antiqua" w:eastAsia="Book Antiqua" w:hAnsi="Book Antiqua" w:cs="Book Antiqua"/>
            <w:sz w:val="20"/>
            <w:szCs w:val="20"/>
            <w:lang w:val="en-US"/>
          </w:rPr>
          <w:t>hsatriani02juli@gmail.com</w:t>
        </w:r>
      </w:hyperlink>
      <w:r w:rsidR="001B20E7">
        <w:rPr>
          <w:rStyle w:val="Hyperlink"/>
          <w:rFonts w:ascii="Book Antiqua" w:eastAsia="Book Antiqua" w:hAnsi="Book Antiqua" w:cs="Book Antiqua"/>
          <w:sz w:val="20"/>
          <w:szCs w:val="20"/>
          <w:u w:val="none"/>
          <w:lang w:val="en-US"/>
        </w:rPr>
        <w:t xml:space="preserve">, </w:t>
      </w:r>
      <w:r w:rsidR="008D1E99">
        <w:rPr>
          <w:rFonts w:ascii="Book Antiqua" w:eastAsia="Book Antiqua" w:hAnsi="Book Antiqua" w:cs="Book Antiqua"/>
          <w:sz w:val="20"/>
          <w:szCs w:val="20"/>
          <w:vertAlign w:val="superscript"/>
          <w:lang w:val="en-US"/>
        </w:rPr>
        <w:t>5</w:t>
      </w:r>
      <w:hyperlink r:id="rId12" w:history="1">
        <w:r w:rsidR="001B20E7" w:rsidRPr="00BF4101">
          <w:rPr>
            <w:rStyle w:val="Hyperlink"/>
            <w:rFonts w:ascii="Book Antiqua" w:eastAsia="Book Antiqua" w:hAnsi="Book Antiqua" w:cs="Book Antiqua"/>
            <w:sz w:val="20"/>
            <w:szCs w:val="20"/>
            <w:u w:val="none"/>
            <w:lang w:val="en-US"/>
          </w:rPr>
          <w:t>wahyuni@polindo.ac.id</w:t>
        </w:r>
      </w:hyperlink>
    </w:p>
    <w:p w14:paraId="2E513D34" w14:textId="7BAF75D0" w:rsidR="00C43155" w:rsidRPr="005E2AD2" w:rsidRDefault="00EB4229" w:rsidP="003F417C">
      <w:pPr>
        <w:spacing w:after="0" w:line="240" w:lineRule="auto"/>
        <w:jc w:val="center"/>
        <w:rPr>
          <w:rFonts w:ascii="Book Antiqua" w:eastAsia="Book Antiqua" w:hAnsi="Book Antiqua" w:cs="Book Antiqua"/>
          <w:color w:val="000000"/>
          <w:lang w:val="en-US"/>
        </w:rPr>
      </w:pPr>
      <w:r>
        <w:rPr>
          <w:rFonts w:ascii="Book Antiqua" w:eastAsia="Book Antiqua" w:hAnsi="Book Antiqua" w:cs="Book Antiqua"/>
          <w:color w:val="000000"/>
          <w:lang w:val="en-US"/>
        </w:rPr>
        <w:t>Politeknik Indonesia</w:t>
      </w:r>
      <w:r w:rsidR="00C43155">
        <w:rPr>
          <w:rFonts w:ascii="Book Antiqua" w:eastAsia="Book Antiqua" w:hAnsi="Book Antiqua" w:cs="Book Antiqua"/>
          <w:color w:val="000000"/>
          <w:lang w:val="en-US"/>
        </w:rPr>
        <w:t>, Indonesia</w:t>
      </w:r>
    </w:p>
    <w:p w14:paraId="79DD523C" w14:textId="77777777" w:rsidR="00C43155" w:rsidRDefault="00C43155" w:rsidP="00C43155">
      <w:pPr>
        <w:spacing w:before="120" w:after="12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8"/>
          <w:szCs w:val="28"/>
        </w:rPr>
        <w:t>Abstrak</w:t>
      </w:r>
    </w:p>
    <w:p w14:paraId="7B0C0FFC" w14:textId="15865C04" w:rsidR="00EB4229" w:rsidRPr="00BF6C7D" w:rsidRDefault="007B0D2B" w:rsidP="00EB4229">
      <w:pPr>
        <w:tabs>
          <w:tab w:val="left" w:pos="2835"/>
        </w:tabs>
        <w:spacing w:after="0" w:line="240" w:lineRule="auto"/>
        <w:jc w:val="both"/>
        <w:rPr>
          <w:rFonts w:ascii="Times New Roman" w:hAnsi="Times New Roman" w:cs="Times New Roman"/>
          <w:sz w:val="24"/>
          <w:szCs w:val="24"/>
        </w:rPr>
      </w:pPr>
      <w:r w:rsidRPr="007B0D2B">
        <w:rPr>
          <w:rFonts w:ascii="Times New Roman" w:hAnsi="Times New Roman" w:cs="Times New Roman"/>
          <w:sz w:val="24"/>
          <w:szCs w:val="24"/>
        </w:rPr>
        <w:t>Badan Amil Zakat Nasional (BAZNAS) melakukan penghimpunan dan penyaluran dana zakat melalui bank syariah dan bank konvensional. Terlihat pada website resmi BAZNAS yang menggunakan 7 bank yang masih berlabel konvensional. Berdasarkan penelitian sebelumnya menunjukkan bahwa ada lembaga zakat baik berlabel pemerintah maupun swasta masih belum menerapkan PSAK 109 dalam melakukan pengelolaan dan pelaporan dana zakat, infak/ sedekah, serta dalam penyajian dan pengungkapan dana non halal. Adapun tujuan dari penelitian ini yakni guna mengetahui penerapan PSAK 109 BAZNAS R.I dalam menyajikan dan mengungkapkan dana non halal. Metode penelitian yang digunakan yaitu kualitatif deskriptif dengan studi kepustakaan dengan menggunakan data sekunder. Adapun hasil dari penelitian ini yaitu Komponen laporan keuangan BAZNAS R.I 2022 dan 2021 secara garis besar telah mengikuti standar PSAK 109 terdiri dari Neraca, Laporan Perubahan Dana, Laporan Perubahan Aset Kelolaan, Laporan Arus Kas dan Catatan atas Laporan Keuangan. Namun didalam penyajian dan pengungkapannya masih ada beberapa yang tidak sesuai dengan PSAK 109 khususnya dana non halal. Catatan atas laporan keuangan BAZNAS R.I tahun 2022 dan 2021 tidak melakukan pengungkapan keberadaan dana non halal, serta mengenai kebijakan atas penggunaan lembaga keuagan non syariah. Dapat disimpulkan bahwa praktik penerapan Laporan keuangan Audited BAZNAS 2022 dan 2021 belum sesuai dengan PSAK 10</w:t>
      </w:r>
      <w:r>
        <w:rPr>
          <w:rFonts w:ascii="Times New Roman" w:hAnsi="Times New Roman" w:cs="Times New Roman"/>
          <w:sz w:val="24"/>
          <w:szCs w:val="24"/>
          <w:lang w:val="en-US"/>
        </w:rPr>
        <w:t>9.</w:t>
      </w:r>
      <w:r w:rsidR="00EB4229" w:rsidRPr="00BF6C7D">
        <w:rPr>
          <w:rFonts w:ascii="Times New Roman" w:hAnsi="Times New Roman" w:cs="Times New Roman"/>
          <w:sz w:val="24"/>
          <w:szCs w:val="24"/>
        </w:rPr>
        <w:t xml:space="preserve"> </w:t>
      </w:r>
    </w:p>
    <w:p w14:paraId="18CE1D80" w14:textId="77777777" w:rsidR="00EB4229" w:rsidRPr="00BF6C7D" w:rsidRDefault="00EB4229" w:rsidP="00EB4229">
      <w:pPr>
        <w:tabs>
          <w:tab w:val="left" w:pos="2835"/>
        </w:tabs>
        <w:spacing w:after="0" w:line="240" w:lineRule="auto"/>
        <w:jc w:val="both"/>
        <w:rPr>
          <w:rFonts w:ascii="Times New Roman" w:hAnsi="Times New Roman" w:cs="Times New Roman"/>
          <w:sz w:val="24"/>
          <w:szCs w:val="24"/>
        </w:rPr>
      </w:pPr>
    </w:p>
    <w:p w14:paraId="364E8128" w14:textId="5F6F7DD6" w:rsidR="00EB4229" w:rsidRPr="00BF6C7D" w:rsidRDefault="00EB4229" w:rsidP="00EB4229">
      <w:pPr>
        <w:spacing w:line="240" w:lineRule="auto"/>
        <w:jc w:val="both"/>
        <w:rPr>
          <w:rFonts w:ascii="Times New Roman" w:hAnsi="Times New Roman" w:cs="Times New Roman"/>
          <w:sz w:val="24"/>
          <w:szCs w:val="24"/>
        </w:rPr>
      </w:pPr>
      <w:r w:rsidRPr="00BF6C7D">
        <w:rPr>
          <w:rFonts w:ascii="Times New Roman" w:hAnsi="Times New Roman" w:cs="Times New Roman"/>
          <w:b/>
          <w:sz w:val="24"/>
          <w:szCs w:val="24"/>
        </w:rPr>
        <w:t>Kata kunci</w:t>
      </w:r>
      <w:r w:rsidRPr="00BF6C7D">
        <w:rPr>
          <w:rFonts w:ascii="Times New Roman" w:hAnsi="Times New Roman" w:cs="Times New Roman"/>
          <w:sz w:val="24"/>
          <w:szCs w:val="24"/>
        </w:rPr>
        <w:t xml:space="preserve"> : </w:t>
      </w:r>
      <w:r w:rsidR="007B0D2B" w:rsidRPr="007B0D2B">
        <w:rPr>
          <w:rFonts w:ascii="Times New Roman" w:hAnsi="Times New Roman" w:cs="Times New Roman"/>
          <w:i/>
          <w:sz w:val="24"/>
          <w:szCs w:val="24"/>
        </w:rPr>
        <w:t>Dana Non Halal, PSAK 109, BAZNAS</w:t>
      </w:r>
      <w:r w:rsidRPr="00BF6C7D">
        <w:rPr>
          <w:rFonts w:ascii="Times New Roman" w:hAnsi="Times New Roman" w:cs="Times New Roman"/>
          <w:sz w:val="24"/>
          <w:szCs w:val="24"/>
        </w:rPr>
        <w:t xml:space="preserve"> </w:t>
      </w:r>
    </w:p>
    <w:p w14:paraId="06BDC78C" w14:textId="77777777" w:rsidR="00C43155" w:rsidRDefault="00C43155" w:rsidP="00C43155">
      <w:pPr>
        <w:pBdr>
          <w:top w:val="nil"/>
          <w:left w:val="nil"/>
          <w:bottom w:val="nil"/>
          <w:right w:val="nil"/>
          <w:between w:val="nil"/>
        </w:pBdr>
        <w:spacing w:before="120" w:after="120" w:line="240" w:lineRule="auto"/>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Abstract</w:t>
      </w:r>
    </w:p>
    <w:p w14:paraId="18EBE491" w14:textId="19D90B0B" w:rsidR="00EB4229" w:rsidRPr="00EB4229" w:rsidRDefault="007B0D2B" w:rsidP="00EB4229">
      <w:pPr>
        <w:spacing w:line="240" w:lineRule="auto"/>
        <w:jc w:val="both"/>
        <w:rPr>
          <w:rFonts w:ascii="Times New Roman" w:hAnsi="Times New Roman" w:cs="Times New Roman"/>
          <w:i/>
          <w:iCs/>
          <w:sz w:val="24"/>
          <w:szCs w:val="24"/>
        </w:rPr>
      </w:pPr>
      <w:r w:rsidRPr="007B0D2B">
        <w:rPr>
          <w:rFonts w:ascii="Times New Roman" w:hAnsi="Times New Roman" w:cs="Times New Roman"/>
          <w:i/>
          <w:iCs/>
          <w:sz w:val="24"/>
          <w:szCs w:val="24"/>
        </w:rPr>
        <w:t>The National Amil Zakat Agency (BAZNAS) collects and distributes zakat funds through Islamic banks and conventional banks. It can be seen on the official website of BAZNAS which uses 7 banks that are still labeled conventionally. Based on previous research, shows that there are zakat institutions, both government and private, that still have not implemented PSAK 109 in managing and reporting zakat funds, infaq/alms, as well as in the presentation and disclosure of non-halal funds. The purpose of this study is to find out the application of PSAK 109 BAZNAS R.I. in presenting and disclosing non-halal funds. The research method used is descriptive qualitative with a literature study using secondary data. The results of this study are that the components of the 2022 and 2021 BAZNAS R.I financial statements have generally followed the PSAK 109 standard consisting of Balance Sheet, Fund Change Report, Report on Changes in Assets under Management, Cash Flow Statement and Notes on Financial Statements. However, in the presentation and disclosure, there are still some that are not by PSAK 109, especially non-halal funds. The records on BAZNAS R.I's financial statements for 2022 and 2021 do not disclose the existence of non-halal funds, as well as regarding the policy on the use of non-sharia financial institutions. It can be concluded that the practice of implementing the Audited BAZNAS Financial Statements 2022 and 2021 is not by PSAK 109</w:t>
      </w:r>
      <w:r w:rsidR="00EB4229" w:rsidRPr="00EB4229">
        <w:rPr>
          <w:rFonts w:ascii="Times New Roman" w:hAnsi="Times New Roman" w:cs="Times New Roman"/>
          <w:i/>
          <w:iCs/>
          <w:sz w:val="24"/>
          <w:szCs w:val="24"/>
        </w:rPr>
        <w:t>.</w:t>
      </w:r>
    </w:p>
    <w:p w14:paraId="43FF05B5" w14:textId="0A7CC59C" w:rsidR="00D15E6B" w:rsidRPr="00EB4229" w:rsidRDefault="00EB4229" w:rsidP="00EB4229">
      <w:pPr>
        <w:spacing w:line="240" w:lineRule="auto"/>
        <w:jc w:val="both"/>
        <w:rPr>
          <w:rFonts w:ascii="Times New Roman" w:hAnsi="Times New Roman" w:cs="Times New Roman"/>
          <w:i/>
          <w:iCs/>
          <w:sz w:val="24"/>
          <w:szCs w:val="24"/>
        </w:rPr>
      </w:pPr>
      <w:r w:rsidRPr="00EB4229">
        <w:rPr>
          <w:rFonts w:ascii="Times New Roman" w:hAnsi="Times New Roman" w:cs="Times New Roman"/>
          <w:b/>
          <w:bCs/>
          <w:i/>
          <w:iCs/>
          <w:sz w:val="24"/>
          <w:szCs w:val="24"/>
        </w:rPr>
        <w:lastRenderedPageBreak/>
        <w:t>Keywords</w:t>
      </w:r>
      <w:r w:rsidRPr="00EB4229">
        <w:rPr>
          <w:rFonts w:ascii="Times New Roman" w:hAnsi="Times New Roman" w:cs="Times New Roman"/>
          <w:i/>
          <w:iCs/>
          <w:sz w:val="24"/>
          <w:szCs w:val="24"/>
        </w:rPr>
        <w:t xml:space="preserve">: </w:t>
      </w:r>
      <w:r w:rsidR="007B0D2B" w:rsidRPr="007B0D2B">
        <w:rPr>
          <w:rFonts w:ascii="Times New Roman" w:hAnsi="Times New Roman" w:cs="Times New Roman"/>
          <w:i/>
          <w:iCs/>
          <w:sz w:val="24"/>
          <w:szCs w:val="24"/>
        </w:rPr>
        <w:t>Non-Halal Funds, PSAK 109, BAZNAS</w:t>
      </w:r>
      <w:r w:rsidRPr="00EB4229">
        <w:rPr>
          <w:rFonts w:ascii="Times New Roman" w:hAnsi="Times New Roman" w:cs="Times New Roman"/>
          <w:i/>
          <w:iCs/>
          <w:sz w:val="24"/>
          <w:szCs w:val="24"/>
        </w:rPr>
        <w:t>.</w:t>
      </w:r>
    </w:p>
    <w:p w14:paraId="5925F0AF" w14:textId="77777777" w:rsidR="00C43155" w:rsidRPr="00AA7191" w:rsidRDefault="00C43155" w:rsidP="00C43155">
      <w:pPr>
        <w:pStyle w:val="Heading1"/>
        <w:numPr>
          <w:ilvl w:val="0"/>
          <w:numId w:val="0"/>
        </w:numPr>
        <w:tabs>
          <w:tab w:val="clear" w:pos="216"/>
        </w:tabs>
        <w:spacing w:before="0" w:after="0"/>
        <w:ind w:left="720" w:hanging="720"/>
        <w:jc w:val="both"/>
        <w:rPr>
          <w:rFonts w:ascii="Book Antiqua" w:eastAsia="Book Antiqua" w:hAnsi="Book Antiqua" w:cs="Book Antiqua"/>
          <w:b/>
          <w:sz w:val="28"/>
          <w:szCs w:val="28"/>
        </w:rPr>
      </w:pPr>
      <w:r w:rsidRPr="00AA7191">
        <w:rPr>
          <w:rFonts w:ascii="Book Antiqua" w:eastAsia="Book Antiqua" w:hAnsi="Book Antiqua" w:cs="Book Antiqua"/>
          <w:b/>
          <w:sz w:val="28"/>
          <w:szCs w:val="28"/>
        </w:rPr>
        <w:t xml:space="preserve">PENDAHULUAN </w:t>
      </w:r>
    </w:p>
    <w:p w14:paraId="59BDF2D6" w14:textId="2F066329" w:rsidR="007B0D2B" w:rsidRPr="007B0D2B" w:rsidRDefault="007B0D2B" w:rsidP="007B0D2B">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sz w:val="24"/>
          <w:szCs w:val="24"/>
          <w:lang w:val="en-US"/>
        </w:rPr>
      </w:pPr>
      <w:r w:rsidRPr="007B0D2B">
        <w:rPr>
          <w:rFonts w:ascii="Book Antiqua" w:eastAsia="Book Antiqua" w:hAnsi="Book Antiqua" w:cs="Book Antiqua"/>
          <w:color w:val="000000"/>
          <w:sz w:val="24"/>
          <w:szCs w:val="24"/>
          <w:lang w:val="en-US"/>
        </w:rPr>
        <w:t>Berdasarkan UU Nomor 23 Tahun 2011, BAZNAS merupakan lembaga yang berwenang melakukan tugas pe</w:t>
      </w:r>
      <w:r>
        <w:rPr>
          <w:rFonts w:ascii="Book Antiqua" w:eastAsia="Book Antiqua" w:hAnsi="Book Antiqua" w:cs="Book Antiqua"/>
          <w:color w:val="000000"/>
          <w:sz w:val="24"/>
          <w:szCs w:val="24"/>
          <w:lang w:val="en-US"/>
        </w:rPr>
        <w:t>ngelolaan zakat secara nasional (sholihah, 2019)</w:t>
      </w:r>
      <w:r w:rsidRPr="007B0D2B">
        <w:rPr>
          <w:rFonts w:ascii="Book Antiqua" w:eastAsia="Book Antiqua" w:hAnsi="Book Antiqua" w:cs="Book Antiqua"/>
          <w:color w:val="000000"/>
          <w:sz w:val="24"/>
          <w:szCs w:val="24"/>
          <w:lang w:val="en-US"/>
        </w:rPr>
        <w:t xml:space="preserve">. </w:t>
      </w:r>
      <w:proofErr w:type="gramStart"/>
      <w:r w:rsidRPr="007B0D2B">
        <w:rPr>
          <w:rFonts w:ascii="Book Antiqua" w:eastAsia="Book Antiqua" w:hAnsi="Book Antiqua" w:cs="Book Antiqua"/>
          <w:color w:val="000000"/>
          <w:sz w:val="24"/>
          <w:szCs w:val="24"/>
          <w:lang w:val="en-US"/>
        </w:rPr>
        <w:t>Badan Amil Zakat Nasional (BAZNAS) adalah lembaga zakat yang dibentuk oleh pemerintah yang merupakan organisasi non-struktural yang bertanggung jawab langsung kepada presiden melalui menteri yakni menteri agama</w:t>
      </w:r>
      <w:r>
        <w:rPr>
          <w:rFonts w:ascii="Book Antiqua" w:eastAsia="Book Antiqua" w:hAnsi="Book Antiqua" w:cs="Book Antiqua"/>
          <w:color w:val="000000"/>
          <w:sz w:val="24"/>
          <w:szCs w:val="24"/>
          <w:lang w:val="en-US"/>
        </w:rPr>
        <w:t xml:space="preserve"> (Bahri et al., 2017)</w:t>
      </w:r>
      <w:r w:rsidRPr="007B0D2B">
        <w:rPr>
          <w:rFonts w:ascii="Book Antiqua" w:eastAsia="Book Antiqua" w:hAnsi="Book Antiqua" w:cs="Book Antiqua"/>
          <w:color w:val="000000"/>
          <w:sz w:val="24"/>
          <w:szCs w:val="24"/>
          <w:lang w:val="en-US"/>
        </w:rPr>
        <w:t>.</w:t>
      </w:r>
      <w:proofErr w:type="gramEnd"/>
      <w:r w:rsidRPr="007B0D2B">
        <w:rPr>
          <w:rFonts w:ascii="Book Antiqua" w:eastAsia="Book Antiqua" w:hAnsi="Book Antiqua" w:cs="Book Antiqua"/>
          <w:color w:val="000000"/>
          <w:sz w:val="24"/>
          <w:szCs w:val="24"/>
          <w:lang w:val="en-US"/>
        </w:rPr>
        <w:t xml:space="preserve"> </w:t>
      </w:r>
      <w:proofErr w:type="gramStart"/>
      <w:r w:rsidRPr="007B0D2B">
        <w:rPr>
          <w:rFonts w:ascii="Book Antiqua" w:eastAsia="Book Antiqua" w:hAnsi="Book Antiqua" w:cs="Book Antiqua"/>
          <w:color w:val="000000"/>
          <w:sz w:val="24"/>
          <w:szCs w:val="24"/>
          <w:lang w:val="en-US"/>
        </w:rPr>
        <w:t>Badan  Amil</w:t>
      </w:r>
      <w:proofErr w:type="gramEnd"/>
      <w:r w:rsidRPr="007B0D2B">
        <w:rPr>
          <w:rFonts w:ascii="Book Antiqua" w:eastAsia="Book Antiqua" w:hAnsi="Book Antiqua" w:cs="Book Antiqua"/>
          <w:color w:val="000000"/>
          <w:sz w:val="24"/>
          <w:szCs w:val="24"/>
          <w:lang w:val="en-US"/>
        </w:rPr>
        <w:t xml:space="preserve"> Zakat (BAZ)  sebagai organisasi sektor publik tentu saja memiliki stakeholders yang sangat luas</w:t>
      </w:r>
      <w:r>
        <w:rPr>
          <w:rFonts w:ascii="Book Antiqua" w:eastAsia="Book Antiqua" w:hAnsi="Book Antiqua" w:cs="Book Antiqua"/>
          <w:color w:val="000000"/>
          <w:sz w:val="24"/>
          <w:szCs w:val="24"/>
          <w:lang w:val="en-US"/>
        </w:rPr>
        <w:t xml:space="preserve"> (Yunus et al., 2023)</w:t>
      </w:r>
      <w:r w:rsidRPr="007B0D2B">
        <w:rPr>
          <w:rFonts w:ascii="Book Antiqua" w:eastAsia="Book Antiqua" w:hAnsi="Book Antiqua" w:cs="Book Antiqua"/>
          <w:color w:val="000000"/>
          <w:sz w:val="24"/>
          <w:szCs w:val="24"/>
          <w:lang w:val="en-US"/>
        </w:rPr>
        <w:t xml:space="preserve">. </w:t>
      </w:r>
      <w:proofErr w:type="gramStart"/>
      <w:r w:rsidRPr="007B0D2B">
        <w:rPr>
          <w:rFonts w:ascii="Book Antiqua" w:eastAsia="Book Antiqua" w:hAnsi="Book Antiqua" w:cs="Book Antiqua"/>
          <w:color w:val="000000"/>
          <w:sz w:val="24"/>
          <w:szCs w:val="24"/>
          <w:lang w:val="en-US"/>
        </w:rPr>
        <w:t>Konsekuensinya Badan Amil Zakat dituntut memberikan informasi mengenai pengelolaan kepada semua pihak yang berkepentingan</w:t>
      </w:r>
      <w:r>
        <w:rPr>
          <w:rFonts w:ascii="Book Antiqua" w:eastAsia="Book Antiqua" w:hAnsi="Book Antiqua" w:cs="Book Antiqua"/>
          <w:color w:val="000000"/>
          <w:sz w:val="24"/>
          <w:szCs w:val="24"/>
          <w:lang w:val="en-US"/>
        </w:rPr>
        <w:t xml:space="preserve"> (Shahnaz, 2015)</w:t>
      </w:r>
      <w:r w:rsidRPr="007B0D2B">
        <w:rPr>
          <w:rFonts w:ascii="Book Antiqua" w:eastAsia="Book Antiqua" w:hAnsi="Book Antiqua" w:cs="Book Antiqua"/>
          <w:color w:val="000000"/>
          <w:sz w:val="24"/>
          <w:szCs w:val="24"/>
          <w:lang w:val="en-US"/>
        </w:rPr>
        <w:t>.</w:t>
      </w:r>
      <w:proofErr w:type="gramEnd"/>
      <w:r w:rsidRPr="007B0D2B">
        <w:rPr>
          <w:rFonts w:ascii="Book Antiqua" w:eastAsia="Book Antiqua" w:hAnsi="Book Antiqua" w:cs="Book Antiqua"/>
          <w:color w:val="000000"/>
          <w:sz w:val="24"/>
          <w:szCs w:val="24"/>
          <w:lang w:val="en-US"/>
        </w:rPr>
        <w:t xml:space="preserve"> Badan Amil </w:t>
      </w:r>
      <w:proofErr w:type="gramStart"/>
      <w:r w:rsidRPr="007B0D2B">
        <w:rPr>
          <w:rFonts w:ascii="Book Antiqua" w:eastAsia="Book Antiqua" w:hAnsi="Book Antiqua" w:cs="Book Antiqua"/>
          <w:color w:val="000000"/>
          <w:sz w:val="24"/>
          <w:szCs w:val="24"/>
          <w:lang w:val="en-US"/>
        </w:rPr>
        <w:t>Zakat  merupakan</w:t>
      </w:r>
      <w:proofErr w:type="gramEnd"/>
      <w:r w:rsidRPr="007B0D2B">
        <w:rPr>
          <w:rFonts w:ascii="Book Antiqua" w:eastAsia="Book Antiqua" w:hAnsi="Book Antiqua" w:cs="Book Antiqua"/>
          <w:color w:val="000000"/>
          <w:sz w:val="24"/>
          <w:szCs w:val="24"/>
          <w:lang w:val="en-US"/>
        </w:rPr>
        <w:t xml:space="preserve"> badan/lembaga resmi yang dibentuk pemerintah berdasarkan undang undang untuk melakukan kegiatan pengeloaan zakat,infak dan sedekah dengan wewenang mengumpulkan, mendistribusikan dan mendayagunakan sesuai dengan ketentuan syariat Islam. </w:t>
      </w:r>
    </w:p>
    <w:p w14:paraId="6719DF3F" w14:textId="5CE40564" w:rsidR="007B0D2B" w:rsidRPr="007B0D2B" w:rsidRDefault="007B0D2B" w:rsidP="007B0D2B">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sz w:val="24"/>
          <w:szCs w:val="24"/>
          <w:lang w:val="en-US"/>
        </w:rPr>
      </w:pPr>
      <w:r w:rsidRPr="007B0D2B">
        <w:rPr>
          <w:rFonts w:ascii="Book Antiqua" w:eastAsia="Book Antiqua" w:hAnsi="Book Antiqua" w:cs="Book Antiqua"/>
          <w:color w:val="000000"/>
          <w:sz w:val="24"/>
          <w:szCs w:val="24"/>
          <w:lang w:val="en-US"/>
        </w:rPr>
        <w:t xml:space="preserve">Lembaga pengelola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zakat dituntut untuk memberi keyakinan para muzakki dan donatur. Bentuk tanggung jawab pengelolaan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yang dikelola berupa laporan dapat memberi informasi meliputi seluruh kegiatan seperti perencanaan, pelaksanaan, pengorganisasian, tata kelola k</w:t>
      </w:r>
      <w:r w:rsidR="00BF181A">
        <w:rPr>
          <w:rFonts w:ascii="Book Antiqua" w:eastAsia="Book Antiqua" w:hAnsi="Book Antiqua" w:cs="Book Antiqua"/>
          <w:color w:val="000000"/>
          <w:sz w:val="24"/>
          <w:szCs w:val="24"/>
          <w:lang w:val="en-US"/>
        </w:rPr>
        <w:t>euangan, dan pengelolaan zakat (Abdullah et al</w:t>
      </w:r>
      <w:r w:rsidRPr="007B0D2B">
        <w:rPr>
          <w:rFonts w:ascii="Book Antiqua" w:eastAsia="Book Antiqua" w:hAnsi="Book Antiqua" w:cs="Book Antiqua"/>
          <w:color w:val="000000"/>
          <w:sz w:val="24"/>
          <w:szCs w:val="24"/>
          <w:lang w:val="en-US"/>
        </w:rPr>
        <w:t>.</w:t>
      </w:r>
      <w:r w:rsidR="00BF181A">
        <w:rPr>
          <w:rFonts w:ascii="Book Antiqua" w:eastAsia="Book Antiqua" w:hAnsi="Book Antiqua" w:cs="Book Antiqua"/>
          <w:color w:val="000000"/>
          <w:sz w:val="24"/>
          <w:szCs w:val="24"/>
          <w:lang w:val="en-US"/>
        </w:rPr>
        <w:t>, 2023).</w:t>
      </w:r>
      <w:r w:rsidRPr="007B0D2B">
        <w:rPr>
          <w:rFonts w:ascii="Book Antiqua" w:eastAsia="Book Antiqua" w:hAnsi="Book Antiqua" w:cs="Book Antiqua"/>
          <w:color w:val="000000"/>
          <w:sz w:val="24"/>
          <w:szCs w:val="24"/>
          <w:lang w:val="en-US"/>
        </w:rPr>
        <w:t xml:space="preserve"> Maka dari </w:t>
      </w:r>
      <w:proofErr w:type="gramStart"/>
      <w:r w:rsidRPr="007B0D2B">
        <w:rPr>
          <w:rFonts w:ascii="Book Antiqua" w:eastAsia="Book Antiqua" w:hAnsi="Book Antiqua" w:cs="Book Antiqua"/>
          <w:color w:val="000000"/>
          <w:sz w:val="24"/>
          <w:szCs w:val="24"/>
          <w:lang w:val="en-US"/>
        </w:rPr>
        <w:t>itu  pengelolaan</w:t>
      </w:r>
      <w:proofErr w:type="gramEnd"/>
      <w:r w:rsidRPr="007B0D2B">
        <w:rPr>
          <w:rFonts w:ascii="Book Antiqua" w:eastAsia="Book Antiqua" w:hAnsi="Book Antiqua" w:cs="Book Antiqua"/>
          <w:color w:val="000000"/>
          <w:sz w:val="24"/>
          <w:szCs w:val="24"/>
          <w:lang w:val="en-US"/>
        </w:rPr>
        <w:t xml:space="preserve"> zakat harus sesuai dengan peraturan  yang berlaku</w:t>
      </w:r>
      <w:r w:rsidR="00BF181A">
        <w:rPr>
          <w:rFonts w:ascii="Book Antiqua" w:eastAsia="Book Antiqua" w:hAnsi="Book Antiqua" w:cs="Book Antiqua"/>
          <w:color w:val="000000"/>
          <w:sz w:val="24"/>
          <w:szCs w:val="24"/>
          <w:lang w:val="en-US"/>
        </w:rPr>
        <w:t xml:space="preserve"> (Yuliafitri &amp; </w:t>
      </w:r>
      <w:r w:rsidR="00BF181A" w:rsidRPr="00BF181A">
        <w:rPr>
          <w:rFonts w:ascii="Book Antiqua" w:eastAsia="Book Antiqua" w:hAnsi="Book Antiqua" w:cs="Book Antiqua"/>
          <w:color w:val="000000"/>
          <w:sz w:val="24"/>
          <w:szCs w:val="24"/>
          <w:lang w:val="en-US"/>
        </w:rPr>
        <w:t>Khoiriyah</w:t>
      </w:r>
      <w:r w:rsidR="00BF181A">
        <w:rPr>
          <w:rFonts w:ascii="Book Antiqua" w:eastAsia="Book Antiqua" w:hAnsi="Book Antiqua" w:cs="Book Antiqua"/>
          <w:color w:val="000000"/>
          <w:sz w:val="24"/>
          <w:szCs w:val="24"/>
          <w:lang w:val="en-US"/>
        </w:rPr>
        <w:t>, 2016)</w:t>
      </w:r>
      <w:r w:rsidRPr="007B0D2B">
        <w:rPr>
          <w:rFonts w:ascii="Book Antiqua" w:eastAsia="Book Antiqua" w:hAnsi="Book Antiqua" w:cs="Book Antiqua"/>
          <w:color w:val="000000"/>
          <w:sz w:val="24"/>
          <w:szCs w:val="24"/>
          <w:lang w:val="en-US"/>
        </w:rPr>
        <w:t>. Amil dalam melakukan pengelolaan zakat</w:t>
      </w:r>
      <w:proofErr w:type="gramStart"/>
      <w:r w:rsidRPr="007B0D2B">
        <w:rPr>
          <w:rFonts w:ascii="Book Antiqua" w:eastAsia="Book Antiqua" w:hAnsi="Book Antiqua" w:cs="Book Antiqua"/>
          <w:color w:val="000000"/>
          <w:sz w:val="24"/>
          <w:szCs w:val="24"/>
          <w:lang w:val="en-US"/>
        </w:rPr>
        <w:t>,infak</w:t>
      </w:r>
      <w:proofErr w:type="gramEnd"/>
      <w:r w:rsidRPr="007B0D2B">
        <w:rPr>
          <w:rFonts w:ascii="Book Antiqua" w:eastAsia="Book Antiqua" w:hAnsi="Book Antiqua" w:cs="Book Antiqua"/>
          <w:color w:val="000000"/>
          <w:sz w:val="24"/>
          <w:szCs w:val="24"/>
          <w:lang w:val="en-US"/>
        </w:rPr>
        <w:t xml:space="preserve"> dan sedekah harus atas dasar aturan yang ditetapkan agar berampak pada pengelolaan yang akuntabel</w:t>
      </w:r>
      <w:r w:rsidR="00797797">
        <w:rPr>
          <w:rFonts w:ascii="Book Antiqua" w:eastAsia="Book Antiqua" w:hAnsi="Book Antiqua" w:cs="Book Antiqua"/>
          <w:color w:val="000000"/>
          <w:sz w:val="24"/>
          <w:szCs w:val="24"/>
          <w:lang w:val="en-US"/>
        </w:rPr>
        <w:t xml:space="preserve"> (Nasim et al., 2014)</w:t>
      </w:r>
      <w:r w:rsidRPr="007B0D2B">
        <w:rPr>
          <w:rFonts w:ascii="Book Antiqua" w:eastAsia="Book Antiqua" w:hAnsi="Book Antiqua" w:cs="Book Antiqua"/>
          <w:color w:val="000000"/>
          <w:sz w:val="24"/>
          <w:szCs w:val="24"/>
          <w:lang w:val="en-US"/>
        </w:rPr>
        <w:t xml:space="preserve">. Dalam hal penyajian laporan keuangan, amil juga dituntut untuk melakukan pegungkapan terkait saldo </w:t>
      </w:r>
      <w:proofErr w:type="gramStart"/>
      <w:r w:rsidRPr="007B0D2B">
        <w:rPr>
          <w:rFonts w:ascii="Book Antiqua" w:eastAsia="Book Antiqua" w:hAnsi="Book Antiqua" w:cs="Book Antiqua"/>
          <w:color w:val="000000"/>
          <w:sz w:val="24"/>
          <w:szCs w:val="24"/>
          <w:lang w:val="en-US"/>
        </w:rPr>
        <w:t>dana  yang</w:t>
      </w:r>
      <w:proofErr w:type="gramEnd"/>
      <w:r w:rsidRPr="007B0D2B">
        <w:rPr>
          <w:rFonts w:ascii="Book Antiqua" w:eastAsia="Book Antiqua" w:hAnsi="Book Antiqua" w:cs="Book Antiqua"/>
          <w:color w:val="000000"/>
          <w:sz w:val="24"/>
          <w:szCs w:val="24"/>
          <w:lang w:val="en-US"/>
        </w:rPr>
        <w:t xml:space="preserve"> disajikan</w:t>
      </w:r>
      <w:r w:rsidR="00797797">
        <w:rPr>
          <w:rFonts w:ascii="Book Antiqua" w:eastAsia="Book Antiqua" w:hAnsi="Book Antiqua" w:cs="Book Antiqua"/>
          <w:color w:val="000000"/>
          <w:sz w:val="24"/>
          <w:szCs w:val="24"/>
          <w:lang w:val="en-US"/>
        </w:rPr>
        <w:t xml:space="preserve"> (Hisamuddin &amp; Sholikha, 2014)</w:t>
      </w:r>
      <w:r w:rsidRPr="007B0D2B">
        <w:rPr>
          <w:rFonts w:ascii="Book Antiqua" w:eastAsia="Book Antiqua" w:hAnsi="Book Antiqua" w:cs="Book Antiqua"/>
          <w:color w:val="000000"/>
          <w:sz w:val="24"/>
          <w:szCs w:val="24"/>
          <w:lang w:val="en-US"/>
        </w:rPr>
        <w:t xml:space="preserve">. Pengungkapan merupakan wujud akuntabilitas bagi lembaga pengelola zakat, termasuk pada pengungkapan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 karena hal tersebut berkaitan syariat halal/haram (boleh/terlarang). </w:t>
      </w:r>
      <w:proofErr w:type="gramStart"/>
      <w:r w:rsidRPr="007B0D2B">
        <w:rPr>
          <w:rFonts w:ascii="Book Antiqua" w:eastAsia="Book Antiqua" w:hAnsi="Book Antiqua" w:cs="Book Antiqua"/>
          <w:color w:val="000000"/>
          <w:sz w:val="24"/>
          <w:szCs w:val="24"/>
          <w:lang w:val="en-US"/>
        </w:rPr>
        <w:t>Terselenggarannya pelaporan pengeloaan keuangan yang terbuka sesuai standar dan syariat merupakan nilai jual tersendiri lembaga pengelola zakat kepada publik.</w:t>
      </w:r>
      <w:proofErr w:type="gramEnd"/>
      <w:r w:rsidRPr="007B0D2B">
        <w:rPr>
          <w:rFonts w:ascii="Book Antiqua" w:eastAsia="Book Antiqua" w:hAnsi="Book Antiqua" w:cs="Book Antiqua"/>
          <w:color w:val="000000"/>
          <w:sz w:val="24"/>
          <w:szCs w:val="24"/>
          <w:lang w:val="en-US"/>
        </w:rPr>
        <w:t xml:space="preserve"> </w:t>
      </w:r>
    </w:p>
    <w:p w14:paraId="6696561E" w14:textId="4C7A5BD1" w:rsidR="007B0D2B" w:rsidRPr="007B0D2B" w:rsidRDefault="007B0D2B" w:rsidP="007B0D2B">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sz w:val="24"/>
          <w:szCs w:val="24"/>
          <w:lang w:val="en-US"/>
        </w:rPr>
      </w:pPr>
      <w:proofErr w:type="gramStart"/>
      <w:r w:rsidRPr="007B0D2B">
        <w:rPr>
          <w:rFonts w:ascii="Book Antiqua" w:eastAsia="Book Antiqua" w:hAnsi="Book Antiqua" w:cs="Book Antiqua"/>
          <w:color w:val="000000"/>
          <w:sz w:val="24"/>
          <w:szCs w:val="24"/>
          <w:lang w:val="en-US"/>
        </w:rPr>
        <w:t>Pernyataan Standar Akuntansi Keuangan (PSAK) 109 merupakan suatu standar yang mengatur pengakuan, pengukuran, penyajian, dan pengungkapan transaksi zakat, infaq dan sedekah</w:t>
      </w:r>
      <w:r w:rsidR="00797797">
        <w:rPr>
          <w:rFonts w:ascii="Book Antiqua" w:eastAsia="Book Antiqua" w:hAnsi="Book Antiqua" w:cs="Book Antiqua"/>
          <w:color w:val="000000"/>
          <w:sz w:val="24"/>
          <w:szCs w:val="24"/>
          <w:lang w:val="en-US"/>
        </w:rPr>
        <w:t xml:space="preserve"> (IAI, 2008)</w:t>
      </w:r>
      <w:r w:rsidRPr="007B0D2B">
        <w:rPr>
          <w:rFonts w:ascii="Book Antiqua" w:eastAsia="Book Antiqua" w:hAnsi="Book Antiqua" w:cs="Book Antiqua"/>
          <w:color w:val="000000"/>
          <w:sz w:val="24"/>
          <w:szCs w:val="24"/>
          <w:lang w:val="en-US"/>
        </w:rPr>
        <w:t>.</w:t>
      </w:r>
      <w:proofErr w:type="gramEnd"/>
      <w:r w:rsidRPr="007B0D2B">
        <w:rPr>
          <w:rFonts w:ascii="Book Antiqua" w:eastAsia="Book Antiqua" w:hAnsi="Book Antiqua" w:cs="Book Antiqua"/>
          <w:color w:val="000000"/>
          <w:sz w:val="24"/>
          <w:szCs w:val="24"/>
          <w:lang w:val="en-US"/>
        </w:rPr>
        <w:t xml:space="preserve"> </w:t>
      </w:r>
      <w:proofErr w:type="gramStart"/>
      <w:r w:rsidRPr="007B0D2B">
        <w:rPr>
          <w:rFonts w:ascii="Book Antiqua" w:eastAsia="Book Antiqua" w:hAnsi="Book Antiqua" w:cs="Book Antiqua"/>
          <w:color w:val="000000"/>
          <w:sz w:val="24"/>
          <w:szCs w:val="24"/>
          <w:lang w:val="en-US"/>
        </w:rPr>
        <w:t>PSAK 109 diterbitkan sebagai pedoman standardisasi dalam pencatatan transaksi dan penyusunan laporan keuangan lembaga/organisasi pengelola zakat</w:t>
      </w:r>
      <w:r w:rsidR="00797797">
        <w:rPr>
          <w:rFonts w:ascii="Book Antiqua" w:eastAsia="Book Antiqua" w:hAnsi="Book Antiqua" w:cs="Book Antiqua"/>
          <w:color w:val="000000"/>
          <w:sz w:val="24"/>
          <w:szCs w:val="24"/>
          <w:lang w:val="en-US"/>
        </w:rPr>
        <w:t xml:space="preserve"> (Abdullah et al</w:t>
      </w:r>
      <w:r w:rsidR="00797797" w:rsidRPr="007B0D2B">
        <w:rPr>
          <w:rFonts w:ascii="Book Antiqua" w:eastAsia="Book Antiqua" w:hAnsi="Book Antiqua" w:cs="Book Antiqua"/>
          <w:color w:val="000000"/>
          <w:sz w:val="24"/>
          <w:szCs w:val="24"/>
          <w:lang w:val="en-US"/>
        </w:rPr>
        <w:t>.</w:t>
      </w:r>
      <w:r w:rsidR="00797797">
        <w:rPr>
          <w:rFonts w:ascii="Book Antiqua" w:eastAsia="Book Antiqua" w:hAnsi="Book Antiqua" w:cs="Book Antiqua"/>
          <w:color w:val="000000"/>
          <w:sz w:val="24"/>
          <w:szCs w:val="24"/>
          <w:lang w:val="en-US"/>
        </w:rPr>
        <w:t>, 2024)</w:t>
      </w:r>
      <w:r w:rsidRPr="007B0D2B">
        <w:rPr>
          <w:rFonts w:ascii="Book Antiqua" w:eastAsia="Book Antiqua" w:hAnsi="Book Antiqua" w:cs="Book Antiqua"/>
          <w:color w:val="000000"/>
          <w:sz w:val="24"/>
          <w:szCs w:val="24"/>
          <w:lang w:val="en-US"/>
        </w:rPr>
        <w:t>.</w:t>
      </w:r>
      <w:proofErr w:type="gramEnd"/>
      <w:r w:rsidRPr="007B0D2B">
        <w:rPr>
          <w:rFonts w:ascii="Book Antiqua" w:eastAsia="Book Antiqua" w:hAnsi="Book Antiqua" w:cs="Book Antiqua"/>
          <w:color w:val="000000"/>
          <w:sz w:val="24"/>
          <w:szCs w:val="24"/>
          <w:lang w:val="en-US"/>
        </w:rPr>
        <w:t xml:space="preserve"> Adanya standardisasi tersebut bertujuan untuk mengatur pengakuan, pengukuran</w:t>
      </w:r>
      <w:proofErr w:type="gramStart"/>
      <w:r w:rsidRPr="007B0D2B">
        <w:rPr>
          <w:rFonts w:ascii="Book Antiqua" w:eastAsia="Book Antiqua" w:hAnsi="Book Antiqua" w:cs="Book Antiqua"/>
          <w:color w:val="000000"/>
          <w:sz w:val="24"/>
          <w:szCs w:val="24"/>
          <w:lang w:val="en-US"/>
        </w:rPr>
        <w:t>,penyajian</w:t>
      </w:r>
      <w:proofErr w:type="gramEnd"/>
      <w:r w:rsidRPr="007B0D2B">
        <w:rPr>
          <w:rFonts w:ascii="Book Antiqua" w:eastAsia="Book Antiqua" w:hAnsi="Book Antiqua" w:cs="Book Antiqua"/>
          <w:color w:val="000000"/>
          <w:sz w:val="24"/>
          <w:szCs w:val="24"/>
          <w:lang w:val="en-US"/>
        </w:rPr>
        <w:t xml:space="preserve"> dan pengungkapan transaksi zakat, infak dan sedekah sehingga terjadi keseragaman (</w:t>
      </w:r>
      <w:r w:rsidRPr="0088231E">
        <w:rPr>
          <w:rFonts w:ascii="Book Antiqua" w:eastAsia="Book Antiqua" w:hAnsi="Book Antiqua" w:cs="Book Antiqua"/>
          <w:i/>
          <w:color w:val="000000"/>
          <w:sz w:val="24"/>
          <w:szCs w:val="24"/>
          <w:lang w:val="en-US"/>
        </w:rPr>
        <w:t>uniformity</w:t>
      </w:r>
      <w:r w:rsidRPr="007B0D2B">
        <w:rPr>
          <w:rFonts w:ascii="Book Antiqua" w:eastAsia="Book Antiqua" w:hAnsi="Book Antiqua" w:cs="Book Antiqua"/>
          <w:color w:val="000000"/>
          <w:sz w:val="24"/>
          <w:szCs w:val="24"/>
          <w:lang w:val="en-US"/>
        </w:rPr>
        <w:t>) dan keterbandingan (comparability) dalam pencatatan dan pelaporan keuangan yang dibuat oleh Organisasi Pengel</w:t>
      </w:r>
      <w:r w:rsidR="0088231E">
        <w:rPr>
          <w:rFonts w:ascii="Book Antiqua" w:eastAsia="Book Antiqua" w:hAnsi="Book Antiqua" w:cs="Book Antiqua"/>
          <w:color w:val="000000"/>
          <w:sz w:val="24"/>
          <w:szCs w:val="24"/>
          <w:lang w:val="en-US"/>
        </w:rPr>
        <w:t>ola Zakat yang ada di Indonesia (Rahman, 2015)</w:t>
      </w:r>
      <w:r w:rsidRPr="007B0D2B">
        <w:rPr>
          <w:rFonts w:ascii="Book Antiqua" w:eastAsia="Book Antiqua" w:hAnsi="Book Antiqua" w:cs="Book Antiqua"/>
          <w:color w:val="000000"/>
          <w:sz w:val="24"/>
          <w:szCs w:val="24"/>
          <w:lang w:val="en-US"/>
        </w:rPr>
        <w:t>. Penerimaan dana non halal merupakan semua penerimaan dari kegiatan yang tidak sesuai dengan prinsip syariah, antara lain penerimaan jasa giro atau bunga yang berasal dari bank konvensional</w:t>
      </w:r>
      <w:r w:rsidR="0088231E">
        <w:rPr>
          <w:rFonts w:ascii="Book Antiqua" w:eastAsia="Book Antiqua" w:hAnsi="Book Antiqua" w:cs="Book Antiqua"/>
          <w:color w:val="000000"/>
          <w:sz w:val="24"/>
          <w:szCs w:val="24"/>
          <w:lang w:val="en-US"/>
        </w:rPr>
        <w:t xml:space="preserve"> (Mutaqin et al., 2024</w:t>
      </w:r>
      <w:proofErr w:type="gramStart"/>
      <w:r w:rsidR="0088231E">
        <w:rPr>
          <w:rFonts w:ascii="Book Antiqua" w:eastAsia="Book Antiqua" w:hAnsi="Book Antiqua" w:cs="Book Antiqua"/>
          <w:color w:val="000000"/>
          <w:sz w:val="24"/>
          <w:szCs w:val="24"/>
          <w:lang w:val="en-US"/>
        </w:rPr>
        <w:t>)</w:t>
      </w:r>
      <w:r w:rsidRPr="007B0D2B">
        <w:rPr>
          <w:rFonts w:ascii="Book Antiqua" w:eastAsia="Book Antiqua" w:hAnsi="Book Antiqua" w:cs="Book Antiqua"/>
          <w:color w:val="000000"/>
          <w:sz w:val="24"/>
          <w:szCs w:val="24"/>
          <w:lang w:val="en-US"/>
        </w:rPr>
        <w:t xml:space="preserve"> .</w:t>
      </w:r>
      <w:proofErr w:type="gramEnd"/>
      <w:r w:rsidRPr="007B0D2B">
        <w:rPr>
          <w:rFonts w:ascii="Book Antiqua" w:eastAsia="Book Antiqua" w:hAnsi="Book Antiqua" w:cs="Book Antiqua"/>
          <w:color w:val="000000"/>
          <w:sz w:val="24"/>
          <w:szCs w:val="24"/>
          <w:lang w:val="en-US"/>
        </w:rPr>
        <w:t xml:space="preserve"> Kejelasan status halal suatu produk merupakan hal yang sangat fundamaental bagi umat </w:t>
      </w:r>
      <w:proofErr w:type="gramStart"/>
      <w:r w:rsidRPr="007B0D2B">
        <w:rPr>
          <w:rFonts w:ascii="Book Antiqua" w:eastAsia="Book Antiqua" w:hAnsi="Book Antiqua" w:cs="Book Antiqua"/>
          <w:color w:val="000000"/>
          <w:sz w:val="24"/>
          <w:szCs w:val="24"/>
          <w:lang w:val="en-US"/>
        </w:rPr>
        <w:lastRenderedPageBreak/>
        <w:t>muslim</w:t>
      </w:r>
      <w:proofErr w:type="gramEnd"/>
      <w:r w:rsidRPr="007B0D2B">
        <w:rPr>
          <w:rFonts w:ascii="Book Antiqua" w:eastAsia="Book Antiqua" w:hAnsi="Book Antiqua" w:cs="Book Antiqua"/>
          <w:color w:val="000000"/>
          <w:sz w:val="24"/>
          <w:szCs w:val="24"/>
          <w:lang w:val="en-US"/>
        </w:rPr>
        <w:t xml:space="preserve"> sehingga sangat diperlukan informasi terka</w:t>
      </w:r>
      <w:r w:rsidR="0088231E">
        <w:rPr>
          <w:rFonts w:ascii="Book Antiqua" w:eastAsia="Book Antiqua" w:hAnsi="Book Antiqua" w:cs="Book Antiqua"/>
          <w:color w:val="000000"/>
          <w:sz w:val="24"/>
          <w:szCs w:val="24"/>
          <w:lang w:val="en-US"/>
        </w:rPr>
        <w:t>it status halal suatu produk</w:t>
      </w:r>
      <w:r w:rsidRPr="007B0D2B">
        <w:rPr>
          <w:rFonts w:ascii="Book Antiqua" w:eastAsia="Book Antiqua" w:hAnsi="Book Antiqua" w:cs="Book Antiqua"/>
          <w:color w:val="000000"/>
          <w:sz w:val="24"/>
          <w:szCs w:val="24"/>
          <w:lang w:val="en-US"/>
        </w:rPr>
        <w:t xml:space="preserve">.  </w:t>
      </w:r>
      <w:proofErr w:type="gramStart"/>
      <w:r w:rsidRPr="007B0D2B">
        <w:rPr>
          <w:rFonts w:ascii="Book Antiqua" w:eastAsia="Book Antiqua" w:hAnsi="Book Antiqua" w:cs="Book Antiqua"/>
          <w:color w:val="000000"/>
          <w:sz w:val="24"/>
          <w:szCs w:val="24"/>
          <w:lang w:val="en-US"/>
        </w:rPr>
        <w:t>Penerimaan nonhalal pada umumnya terjadi dalam kondisi darurat atau kondisi yang tidak diinginkan oleh entitas syariah karena secara prinsip dilarang.</w:t>
      </w:r>
      <w:proofErr w:type="gramEnd"/>
    </w:p>
    <w:p w14:paraId="30729BC2" w14:textId="31583C5F" w:rsidR="007B0D2B" w:rsidRPr="007B0D2B" w:rsidRDefault="007B0D2B" w:rsidP="007B0D2B">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sz w:val="24"/>
          <w:szCs w:val="24"/>
          <w:lang w:val="en-US"/>
        </w:rPr>
      </w:pPr>
      <w:r w:rsidRPr="007B0D2B">
        <w:rPr>
          <w:rFonts w:ascii="Book Antiqua" w:eastAsia="Book Antiqua" w:hAnsi="Book Antiqua" w:cs="Book Antiqua"/>
          <w:color w:val="000000"/>
          <w:sz w:val="24"/>
          <w:szCs w:val="24"/>
          <w:lang w:val="en-US"/>
        </w:rPr>
        <w:t xml:space="preserve">Pada proses kegiatan pengumpulan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zakat yang dilakukan BAZNAS dan LAZ memiliki rekening tidak hanya di bank syariah saja melainkan bank konvensional juga. </w:t>
      </w:r>
      <w:proofErr w:type="gramStart"/>
      <w:r w:rsidRPr="007B0D2B">
        <w:rPr>
          <w:rFonts w:ascii="Book Antiqua" w:eastAsia="Book Antiqua" w:hAnsi="Book Antiqua" w:cs="Book Antiqua"/>
          <w:color w:val="000000"/>
          <w:sz w:val="24"/>
          <w:szCs w:val="24"/>
          <w:lang w:val="en-US"/>
        </w:rPr>
        <w:t>BAZNAS dan LAZ memiliki rekening pada bank syariah dan bank konvensional, pada saat ada transaksi biasanya muzzaki (pemberi zakat) lebih memilih transfer melalui rekening bank konvensional daripada bank syariah adalah karena prosesnya lebih cepat dan cabang dari bank konvensional lebih banyak daripada bank syariah.</w:t>
      </w:r>
      <w:proofErr w:type="gramEnd"/>
      <w:r w:rsidRPr="007B0D2B">
        <w:rPr>
          <w:rFonts w:ascii="Book Antiqua" w:eastAsia="Book Antiqua" w:hAnsi="Book Antiqua" w:cs="Book Antiqua"/>
          <w:color w:val="000000"/>
          <w:sz w:val="24"/>
          <w:szCs w:val="24"/>
          <w:lang w:val="en-US"/>
        </w:rPr>
        <w:t xml:space="preserve"> Hal ini bertujuan agar mempermudah penerimaan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zakat dari berbagai sumber terutama sistem transfer melalui rekening bank konvensional dan hal ini tidak lepas dari munculnya dana non halal</w:t>
      </w:r>
      <w:r w:rsidR="0088231E">
        <w:rPr>
          <w:rFonts w:ascii="Book Antiqua" w:eastAsia="Book Antiqua" w:hAnsi="Book Antiqua" w:cs="Book Antiqua"/>
          <w:color w:val="000000"/>
          <w:sz w:val="24"/>
          <w:szCs w:val="24"/>
          <w:lang w:val="en-US"/>
        </w:rPr>
        <w:t xml:space="preserve"> (Hisamuddin &amp; Sholikha, 2014)</w:t>
      </w:r>
      <w:r w:rsidRPr="007B0D2B">
        <w:rPr>
          <w:rFonts w:ascii="Book Antiqua" w:eastAsia="Book Antiqua" w:hAnsi="Book Antiqua" w:cs="Book Antiqua"/>
          <w:color w:val="000000"/>
          <w:sz w:val="24"/>
          <w:szCs w:val="24"/>
          <w:lang w:val="en-US"/>
        </w:rPr>
        <w:t xml:space="preserve">. Transaksi Lembaga Amil Zakat tidak akan lepas dari lembaga keuangan konvensional, hal ini disebabkan lembaga keuangan konvensional masih mendominasi seluruh transaksi-transaksi keuangan disetiap negara, sehingga menjadi transaksi yang lazim dan pada beberapa kondisi tidak bisa dihindarkan, sehingga Lembaga Keuangan Syariah memenuhi sebagian hajat keuangannya dengan bertransaksi pada bank konvensional. Misalnya dalam transaksi perbankan, timbulnya bunga tidak akan dapat dihindari dari transaksi </w:t>
      </w:r>
      <w:proofErr w:type="gramStart"/>
      <w:r w:rsidRPr="007B0D2B">
        <w:rPr>
          <w:rFonts w:ascii="Book Antiqua" w:eastAsia="Book Antiqua" w:hAnsi="Book Antiqua" w:cs="Book Antiqua"/>
          <w:color w:val="000000"/>
          <w:sz w:val="24"/>
          <w:szCs w:val="24"/>
          <w:lang w:val="en-US"/>
        </w:rPr>
        <w:t xml:space="preserve">tersebut  </w:t>
      </w:r>
      <w:r w:rsidR="006671F1">
        <w:rPr>
          <w:rFonts w:ascii="Book Antiqua" w:eastAsia="Book Antiqua" w:hAnsi="Book Antiqua" w:cs="Book Antiqua"/>
          <w:color w:val="000000"/>
          <w:sz w:val="24"/>
          <w:szCs w:val="24"/>
          <w:lang w:val="en-US"/>
        </w:rPr>
        <w:t>(</w:t>
      </w:r>
      <w:proofErr w:type="gramEnd"/>
      <w:r w:rsidR="006671F1">
        <w:rPr>
          <w:rFonts w:ascii="Book Antiqua" w:eastAsia="Book Antiqua" w:hAnsi="Book Antiqua" w:cs="Book Antiqua"/>
          <w:color w:val="000000"/>
          <w:sz w:val="24"/>
          <w:szCs w:val="24"/>
          <w:lang w:val="en-US"/>
        </w:rPr>
        <w:t xml:space="preserve">Shoviaty &amp; </w:t>
      </w:r>
      <w:r w:rsidR="006671F1" w:rsidRPr="006671F1">
        <w:rPr>
          <w:rFonts w:ascii="Book Antiqua" w:eastAsia="Book Antiqua" w:hAnsi="Book Antiqua" w:cs="Book Antiqua"/>
          <w:color w:val="000000"/>
          <w:sz w:val="24"/>
          <w:szCs w:val="24"/>
          <w:lang w:val="en-US"/>
        </w:rPr>
        <w:t>Djalaludin</w:t>
      </w:r>
      <w:r w:rsidR="006671F1">
        <w:rPr>
          <w:rFonts w:ascii="Book Antiqua" w:eastAsia="Book Antiqua" w:hAnsi="Book Antiqua" w:cs="Book Antiqua"/>
          <w:color w:val="000000"/>
          <w:sz w:val="24"/>
          <w:szCs w:val="24"/>
          <w:lang w:val="en-US"/>
        </w:rPr>
        <w:t xml:space="preserve">, 2017). </w:t>
      </w:r>
      <w:r w:rsidRPr="007B0D2B">
        <w:rPr>
          <w:rFonts w:ascii="Book Antiqua" w:eastAsia="Book Antiqua" w:hAnsi="Book Antiqua" w:cs="Book Antiqua"/>
          <w:color w:val="000000"/>
          <w:sz w:val="24"/>
          <w:szCs w:val="24"/>
          <w:lang w:val="en-US"/>
        </w:rPr>
        <w:t xml:space="preserve">Kegiatan transaksi pada lembaga pengelola zakat </w:t>
      </w:r>
      <w:proofErr w:type="gramStart"/>
      <w:r w:rsidRPr="007B0D2B">
        <w:rPr>
          <w:rFonts w:ascii="Book Antiqua" w:eastAsia="Book Antiqua" w:hAnsi="Book Antiqua" w:cs="Book Antiqua"/>
          <w:color w:val="000000"/>
          <w:sz w:val="24"/>
          <w:szCs w:val="24"/>
          <w:lang w:val="en-US"/>
        </w:rPr>
        <w:t>tidak  lepas</w:t>
      </w:r>
      <w:proofErr w:type="gramEnd"/>
      <w:r w:rsidRPr="007B0D2B">
        <w:rPr>
          <w:rFonts w:ascii="Book Antiqua" w:eastAsia="Book Antiqua" w:hAnsi="Book Antiqua" w:cs="Book Antiqua"/>
          <w:color w:val="000000"/>
          <w:sz w:val="24"/>
          <w:szCs w:val="24"/>
          <w:lang w:val="en-US"/>
        </w:rPr>
        <w:t xml:space="preserve"> dari lembaga keuangan konvensional yang masih menjadi mayoritas pilihan masyarakat dalam melakukan pembayaran dan transaksi keuangan lainnnya. Masih digunakannya lembaga keuangan konvensional khususnya bank konvensional dalam kegiatan penerimaan lembaga zakat </w:t>
      </w:r>
      <w:proofErr w:type="gramStart"/>
      <w:r w:rsidRPr="007B0D2B">
        <w:rPr>
          <w:rFonts w:ascii="Book Antiqua" w:eastAsia="Book Antiqua" w:hAnsi="Book Antiqua" w:cs="Book Antiqua"/>
          <w:color w:val="000000"/>
          <w:sz w:val="24"/>
          <w:szCs w:val="24"/>
          <w:lang w:val="en-US"/>
        </w:rPr>
        <w:t>akan</w:t>
      </w:r>
      <w:proofErr w:type="gramEnd"/>
      <w:r w:rsidRPr="007B0D2B">
        <w:rPr>
          <w:rFonts w:ascii="Book Antiqua" w:eastAsia="Book Antiqua" w:hAnsi="Book Antiqua" w:cs="Book Antiqua"/>
          <w:color w:val="000000"/>
          <w:sz w:val="24"/>
          <w:szCs w:val="24"/>
          <w:lang w:val="en-US"/>
        </w:rPr>
        <w:t xml:space="preserve"> menimbulkan bunga bank atau jasa giro yang merupakan aturan main lembaga tersebut sehingga tidak bisa dihindari karena sifatnya darurat </w:t>
      </w:r>
      <w:r w:rsidR="006671F1">
        <w:rPr>
          <w:rFonts w:ascii="Book Antiqua" w:eastAsia="Book Antiqua" w:hAnsi="Book Antiqua" w:cs="Book Antiqua"/>
          <w:color w:val="000000"/>
          <w:sz w:val="24"/>
          <w:szCs w:val="24"/>
          <w:lang w:val="en-US"/>
        </w:rPr>
        <w:t>(</w:t>
      </w:r>
      <w:r w:rsidR="006671F1" w:rsidRPr="006671F1">
        <w:rPr>
          <w:rFonts w:ascii="Book Antiqua" w:eastAsia="Book Antiqua" w:hAnsi="Book Antiqua" w:cs="Book Antiqua"/>
          <w:color w:val="000000"/>
          <w:sz w:val="24"/>
          <w:szCs w:val="24"/>
          <w:lang w:val="en-US"/>
        </w:rPr>
        <w:t>Sholihah</w:t>
      </w:r>
      <w:r w:rsidR="006671F1">
        <w:rPr>
          <w:rFonts w:ascii="Book Antiqua" w:eastAsia="Book Antiqua" w:hAnsi="Book Antiqua" w:cs="Book Antiqua"/>
          <w:color w:val="000000"/>
          <w:sz w:val="24"/>
          <w:szCs w:val="24"/>
          <w:lang w:val="en-US"/>
        </w:rPr>
        <w:t xml:space="preserve"> &amp; </w:t>
      </w:r>
      <w:r w:rsidR="006671F1" w:rsidRPr="006671F1">
        <w:rPr>
          <w:rFonts w:ascii="Book Antiqua" w:eastAsia="Book Antiqua" w:hAnsi="Book Antiqua" w:cs="Book Antiqua"/>
          <w:color w:val="000000"/>
          <w:sz w:val="24"/>
          <w:szCs w:val="24"/>
          <w:lang w:val="en-US"/>
        </w:rPr>
        <w:t>Anisatus</w:t>
      </w:r>
      <w:r w:rsidR="006671F1">
        <w:rPr>
          <w:rFonts w:ascii="Book Antiqua" w:eastAsia="Book Antiqua" w:hAnsi="Book Antiqua" w:cs="Book Antiqua"/>
          <w:color w:val="000000"/>
          <w:sz w:val="24"/>
          <w:szCs w:val="24"/>
          <w:lang w:val="en-US"/>
        </w:rPr>
        <w:t xml:space="preserve">, 2019). </w:t>
      </w:r>
      <w:proofErr w:type="gramStart"/>
      <w:r w:rsidRPr="007B0D2B">
        <w:rPr>
          <w:rFonts w:ascii="Book Antiqua" w:eastAsia="Book Antiqua" w:hAnsi="Book Antiqua" w:cs="Book Antiqua"/>
          <w:color w:val="000000"/>
          <w:sz w:val="24"/>
          <w:szCs w:val="24"/>
          <w:lang w:val="en-US"/>
        </w:rPr>
        <w:t>Dampak  dalam</w:t>
      </w:r>
      <w:proofErr w:type="gramEnd"/>
      <w:r w:rsidRPr="007B0D2B">
        <w:rPr>
          <w:rFonts w:ascii="Book Antiqua" w:eastAsia="Book Antiqua" w:hAnsi="Book Antiqua" w:cs="Book Antiqua"/>
          <w:color w:val="000000"/>
          <w:sz w:val="24"/>
          <w:szCs w:val="24"/>
          <w:lang w:val="en-US"/>
        </w:rPr>
        <w:t xml:space="preserve"> kegiatan pengelolaan dan transaksi lembaga zakat menggunakan lembaga bank konvensional melahirkan adanya bunga bank atau jasa giro yang sifatnya non halal. Dana non halal senbiri merupakan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yang sumbernya dari kegiatan yang tidak sesuai dengan prinsip syariah.</w:t>
      </w:r>
    </w:p>
    <w:p w14:paraId="37CE39AB" w14:textId="4FEFCDCD" w:rsidR="007B0D2B" w:rsidRPr="007B0D2B" w:rsidRDefault="007B0D2B" w:rsidP="007B0D2B">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sz w:val="24"/>
          <w:szCs w:val="24"/>
          <w:lang w:val="en-US"/>
        </w:rPr>
      </w:pPr>
      <w:r w:rsidRPr="00ED3B6B">
        <w:rPr>
          <w:rFonts w:ascii="Book Antiqua" w:eastAsia="Book Antiqua" w:hAnsi="Book Antiqua" w:cs="Book Antiqua"/>
          <w:color w:val="000000"/>
          <w:sz w:val="24"/>
          <w:szCs w:val="24"/>
          <w:lang w:val="en-US"/>
        </w:rPr>
        <w:t>Penerimaan n</w:t>
      </w:r>
      <w:r w:rsidRPr="007B0D2B">
        <w:rPr>
          <w:rFonts w:ascii="Book Antiqua" w:eastAsia="Book Antiqua" w:hAnsi="Book Antiqua" w:cs="Book Antiqua"/>
          <w:color w:val="000000"/>
          <w:sz w:val="24"/>
          <w:szCs w:val="24"/>
          <w:lang w:val="en-US"/>
        </w:rPr>
        <w:t xml:space="preserve">onhalal diakui sebagai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nonhalal, yang terpisah dari dana zakat, dana infak/ sedekah dan dana amil. </w:t>
      </w:r>
      <w:proofErr w:type="gramStart"/>
      <w:r w:rsidRPr="007B0D2B">
        <w:rPr>
          <w:rFonts w:ascii="Book Antiqua" w:eastAsia="Book Antiqua" w:hAnsi="Book Antiqua" w:cs="Book Antiqua"/>
          <w:color w:val="000000"/>
          <w:sz w:val="24"/>
          <w:szCs w:val="24"/>
          <w:lang w:val="en-US"/>
        </w:rPr>
        <w:t xml:space="preserve">Aset nonhalal disalurkan sesuai dengan syariah </w:t>
      </w:r>
      <w:r w:rsidR="00ED3B6B">
        <w:rPr>
          <w:rFonts w:ascii="Book Antiqua" w:eastAsia="Book Antiqua" w:hAnsi="Book Antiqua" w:cs="Book Antiqua"/>
          <w:color w:val="000000"/>
          <w:sz w:val="24"/>
          <w:szCs w:val="24"/>
          <w:lang w:val="en-US"/>
        </w:rPr>
        <w:t>(Damayanti et al., 2023)</w:t>
      </w:r>
      <w:r w:rsidRPr="007B0D2B">
        <w:rPr>
          <w:rFonts w:ascii="Book Antiqua" w:eastAsia="Book Antiqua" w:hAnsi="Book Antiqua" w:cs="Book Antiqua"/>
          <w:color w:val="000000"/>
          <w:sz w:val="24"/>
          <w:szCs w:val="24"/>
          <w:lang w:val="en-US"/>
        </w:rPr>
        <w:t>.</w:t>
      </w:r>
      <w:proofErr w:type="gramEnd"/>
      <w:r w:rsidRPr="007B0D2B">
        <w:rPr>
          <w:rFonts w:ascii="Book Antiqua" w:eastAsia="Book Antiqua" w:hAnsi="Book Antiqua" w:cs="Book Antiqua"/>
          <w:color w:val="000000"/>
          <w:sz w:val="24"/>
          <w:szCs w:val="24"/>
          <w:lang w:val="en-US"/>
        </w:rPr>
        <w:t xml:space="preserve"> Ketentuan mengenai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 menurut PSAK 109 adalah dana non halal disajikan dalam necara dan diungkapkan dalam catatan atas laporan keuangan</w:t>
      </w:r>
      <w:r w:rsidR="00ED3B6B">
        <w:rPr>
          <w:rFonts w:ascii="Book Antiqua" w:eastAsia="Book Antiqua" w:hAnsi="Book Antiqua" w:cs="Book Antiqua"/>
          <w:color w:val="000000"/>
          <w:sz w:val="24"/>
          <w:szCs w:val="24"/>
          <w:lang w:val="en-US"/>
        </w:rPr>
        <w:t xml:space="preserve"> (IAI, 2021)</w:t>
      </w:r>
      <w:r w:rsidRPr="007B0D2B">
        <w:rPr>
          <w:rFonts w:ascii="Book Antiqua" w:eastAsia="Book Antiqua" w:hAnsi="Book Antiqua" w:cs="Book Antiqua"/>
          <w:color w:val="000000"/>
          <w:sz w:val="24"/>
          <w:szCs w:val="24"/>
          <w:lang w:val="en-US"/>
        </w:rPr>
        <w:t xml:space="preserve">. Keberadaan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 berdasarkan PSAK 109 diungkapkan oleh amil atas penerimaan dan penyalu</w:t>
      </w:r>
      <w:r w:rsidR="00ED3B6B">
        <w:rPr>
          <w:rFonts w:ascii="Book Antiqua" w:eastAsia="Book Antiqua" w:hAnsi="Book Antiqua" w:cs="Book Antiqua"/>
          <w:color w:val="000000"/>
          <w:sz w:val="24"/>
          <w:szCs w:val="24"/>
          <w:lang w:val="en-US"/>
        </w:rPr>
        <w:t>ran dana, alasan, dan jumlahnya</w:t>
      </w:r>
      <w:r w:rsidRPr="007B0D2B">
        <w:rPr>
          <w:rFonts w:ascii="Book Antiqua" w:eastAsia="Book Antiqua" w:hAnsi="Book Antiqua" w:cs="Book Antiqua"/>
          <w:color w:val="000000"/>
          <w:sz w:val="24"/>
          <w:szCs w:val="24"/>
          <w:lang w:val="en-US"/>
        </w:rPr>
        <w:t xml:space="preserve">. </w:t>
      </w:r>
      <w:proofErr w:type="gramStart"/>
      <w:r w:rsidRPr="007B0D2B">
        <w:rPr>
          <w:rFonts w:ascii="Book Antiqua" w:eastAsia="Book Antiqua" w:hAnsi="Book Antiqua" w:cs="Book Antiqua"/>
          <w:color w:val="000000"/>
          <w:sz w:val="24"/>
          <w:szCs w:val="24"/>
          <w:lang w:val="en-US"/>
        </w:rPr>
        <w:t>Dana non halal harus diungkapkan secara transparan agar dapat meningkatkan kepercayaan publik.</w:t>
      </w:r>
      <w:proofErr w:type="gramEnd"/>
      <w:r w:rsidRPr="007B0D2B">
        <w:rPr>
          <w:rFonts w:ascii="Book Antiqua" w:eastAsia="Book Antiqua" w:hAnsi="Book Antiqua" w:cs="Book Antiqua"/>
          <w:color w:val="000000"/>
          <w:sz w:val="24"/>
          <w:szCs w:val="24"/>
          <w:lang w:val="en-US"/>
        </w:rPr>
        <w:t xml:space="preserve"> Pengungkapan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 sebagai bagian dari penerapan PSAK 109 diharapkan dapat menjadi sebuah standar dalam penyusunan laporan keuangan organisasi/lembaga atau badan pengelola dana zakat sehingga masyarakat dapat memahami laporan keuangan pengelola zakat</w:t>
      </w:r>
      <w:r w:rsidR="00ED3B6B">
        <w:rPr>
          <w:rFonts w:ascii="Book Antiqua" w:eastAsia="Book Antiqua" w:hAnsi="Book Antiqua" w:cs="Book Antiqua"/>
          <w:color w:val="000000"/>
          <w:sz w:val="24"/>
          <w:szCs w:val="24"/>
          <w:lang w:val="en-US"/>
        </w:rPr>
        <w:t xml:space="preserve"> (Megawati &amp; </w:t>
      </w:r>
      <w:r w:rsidR="00ED3B6B" w:rsidRPr="00ED3B6B">
        <w:rPr>
          <w:rFonts w:ascii="Book Antiqua" w:eastAsia="Book Antiqua" w:hAnsi="Book Antiqua" w:cs="Book Antiqua"/>
          <w:color w:val="000000"/>
          <w:sz w:val="24"/>
          <w:szCs w:val="24"/>
          <w:lang w:val="en-US"/>
        </w:rPr>
        <w:t>Trisnawati,</w:t>
      </w:r>
      <w:r w:rsidR="00ED3B6B">
        <w:rPr>
          <w:rFonts w:ascii="Book Antiqua" w:eastAsia="Book Antiqua" w:hAnsi="Book Antiqua" w:cs="Book Antiqua"/>
          <w:color w:val="000000"/>
          <w:sz w:val="24"/>
          <w:szCs w:val="24"/>
          <w:lang w:val="en-US"/>
        </w:rPr>
        <w:t xml:space="preserve"> 2014)</w:t>
      </w:r>
      <w:r w:rsidRPr="007B0D2B">
        <w:rPr>
          <w:rFonts w:ascii="Book Antiqua" w:eastAsia="Book Antiqua" w:hAnsi="Book Antiqua" w:cs="Book Antiqua"/>
          <w:color w:val="000000"/>
          <w:sz w:val="24"/>
          <w:szCs w:val="24"/>
          <w:lang w:val="en-US"/>
        </w:rPr>
        <w:t xml:space="preserve">. Pengungkapan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 perlu dilakukan yaitu dengan memisahkan penggunaan pendapatan non halal pada pengalokasian dana yang bersifat konsumtif dan khusu</w:t>
      </w:r>
      <w:r w:rsidR="00FD3657">
        <w:rPr>
          <w:rFonts w:ascii="Book Antiqua" w:eastAsia="Book Antiqua" w:hAnsi="Book Antiqua" w:cs="Book Antiqua"/>
          <w:color w:val="000000"/>
          <w:sz w:val="24"/>
          <w:szCs w:val="24"/>
          <w:lang w:val="en-US"/>
        </w:rPr>
        <w:t>snya pinjaman produktif (</w:t>
      </w:r>
      <w:r w:rsidR="00FD3657" w:rsidRPr="00FD3657">
        <w:rPr>
          <w:rFonts w:ascii="Book Antiqua" w:eastAsia="Book Antiqua" w:hAnsi="Book Antiqua" w:cs="Book Antiqua"/>
          <w:color w:val="000000"/>
          <w:sz w:val="24"/>
          <w:szCs w:val="24"/>
          <w:lang w:val="en-US"/>
        </w:rPr>
        <w:t xml:space="preserve">Harkaneri </w:t>
      </w:r>
      <w:r w:rsidR="00FD3657">
        <w:rPr>
          <w:rFonts w:ascii="Book Antiqua" w:eastAsia="Book Antiqua" w:hAnsi="Book Antiqua" w:cs="Book Antiqua"/>
          <w:color w:val="000000"/>
          <w:sz w:val="24"/>
          <w:szCs w:val="24"/>
          <w:lang w:val="en-US"/>
        </w:rPr>
        <w:t xml:space="preserve">&amp; </w:t>
      </w:r>
      <w:r w:rsidR="00FD3657" w:rsidRPr="00FD3657">
        <w:rPr>
          <w:rFonts w:ascii="Book Antiqua" w:eastAsia="Book Antiqua" w:hAnsi="Book Antiqua" w:cs="Book Antiqua"/>
          <w:color w:val="000000"/>
          <w:sz w:val="24"/>
          <w:szCs w:val="24"/>
          <w:lang w:val="en-US"/>
        </w:rPr>
        <w:t>Reflisa,</w:t>
      </w:r>
      <w:r w:rsidRPr="007B0D2B">
        <w:rPr>
          <w:rFonts w:ascii="Book Antiqua" w:eastAsia="Book Antiqua" w:hAnsi="Book Antiqua" w:cs="Book Antiqua"/>
          <w:color w:val="000000"/>
          <w:sz w:val="24"/>
          <w:szCs w:val="24"/>
          <w:lang w:val="en-US"/>
        </w:rPr>
        <w:t xml:space="preserve"> </w:t>
      </w:r>
      <w:r w:rsidR="00FD3657">
        <w:rPr>
          <w:rFonts w:ascii="Book Antiqua" w:eastAsia="Book Antiqua" w:hAnsi="Book Antiqua" w:cs="Book Antiqua"/>
          <w:color w:val="000000"/>
          <w:sz w:val="24"/>
          <w:szCs w:val="24"/>
          <w:lang w:val="en-US"/>
        </w:rPr>
        <w:lastRenderedPageBreak/>
        <w:t>2018)</w:t>
      </w:r>
      <w:r w:rsidRPr="007B0D2B">
        <w:rPr>
          <w:rFonts w:ascii="Book Antiqua" w:eastAsia="Book Antiqua" w:hAnsi="Book Antiqua" w:cs="Book Antiqua"/>
          <w:color w:val="000000"/>
          <w:sz w:val="24"/>
          <w:szCs w:val="24"/>
          <w:lang w:val="en-US"/>
        </w:rPr>
        <w:t xml:space="preserve">. Pengelolaan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 tidak bisa dikelola secara sembarangan karena ini menyangkut dengan prinsip syariah. Pencatatan dan Pelaporan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 lembaga zakat sudah diatur didalam PSAK 109. Diterbitkannya PSAK 109 sebagai acuan organisasi/lembaga atau badan pengelola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zakat, infaq dan sedekah termasuk dalam pelaporan dan pengelolaan dana non halal. </w:t>
      </w:r>
    </w:p>
    <w:p w14:paraId="7D8726F0" w14:textId="68E0664B" w:rsidR="007B0D2B" w:rsidRPr="007B0D2B" w:rsidRDefault="007B0D2B" w:rsidP="007B0D2B">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sz w:val="24"/>
          <w:szCs w:val="24"/>
          <w:lang w:val="en-US"/>
        </w:rPr>
      </w:pPr>
      <w:r w:rsidRPr="007B0D2B">
        <w:rPr>
          <w:rFonts w:ascii="Book Antiqua" w:eastAsia="Book Antiqua" w:hAnsi="Book Antiqua" w:cs="Book Antiqua"/>
          <w:color w:val="000000"/>
          <w:sz w:val="24"/>
          <w:szCs w:val="24"/>
          <w:lang w:val="en-US"/>
        </w:rPr>
        <w:t>Penelitian terkait pelaporan pejelolaan  dana nonhalal sudah per</w:t>
      </w:r>
      <w:r w:rsidR="00FD3657">
        <w:rPr>
          <w:rFonts w:ascii="Book Antiqua" w:eastAsia="Book Antiqua" w:hAnsi="Book Antiqua" w:cs="Book Antiqua"/>
          <w:color w:val="000000"/>
          <w:sz w:val="24"/>
          <w:szCs w:val="24"/>
          <w:lang w:val="en-US"/>
        </w:rPr>
        <w:t xml:space="preserve">nah dilakukan, yaitu penelitian (Roziq &amp; </w:t>
      </w:r>
      <w:r w:rsidR="00FD3657" w:rsidRPr="00FD3657">
        <w:rPr>
          <w:rFonts w:ascii="Book Antiqua" w:eastAsia="Book Antiqua" w:hAnsi="Book Antiqua" w:cs="Book Antiqua"/>
          <w:color w:val="000000"/>
          <w:sz w:val="24"/>
          <w:szCs w:val="24"/>
          <w:lang w:val="en-US"/>
        </w:rPr>
        <w:t>Yanti</w:t>
      </w:r>
      <w:r w:rsidR="00FD3657">
        <w:rPr>
          <w:rFonts w:ascii="Book Antiqua" w:eastAsia="Book Antiqua" w:hAnsi="Book Antiqua" w:cs="Book Antiqua"/>
          <w:color w:val="000000"/>
          <w:sz w:val="24"/>
          <w:szCs w:val="24"/>
          <w:lang w:val="en-US"/>
        </w:rPr>
        <w:t>, 2015)</w:t>
      </w:r>
      <w:r w:rsidRPr="007B0D2B">
        <w:rPr>
          <w:rFonts w:ascii="Book Antiqua" w:eastAsia="Book Antiqua" w:hAnsi="Book Antiqua" w:cs="Book Antiqua"/>
          <w:color w:val="000000"/>
          <w:sz w:val="24"/>
          <w:szCs w:val="24"/>
          <w:lang w:val="en-US"/>
        </w:rPr>
        <w:t xml:space="preserve">  menemukan bahwa Lembaga Amil Zakat Rumah Yatim Mandiri, Lembaga Amil Zakat Rumah Zakat dan Lembaga Amil Zakat Dompet Dhuafa Surabaya dalam penyusunan laporan keuangan telah mengacu pada pedoman akuntansi zakat yakni PSAK Nomor 109. Namun dalam hal perlakuan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 ketiga Lembaga Amil Zakat tersebut belum sepenuhnya sesuai dengan ketentuan perlakuan akuntansi dana non halal yang ada di PSAK 109. Sumber penerimaan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tidak halal BAZNAS Kota Palopo berasal dari pendapatan bunga dari rekening bank konvensional yang dimilikinya. BAZNAS Kota Palopo dalam mengelola dan memanfaatkan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halalnya sesuai dengan PSAK 109 dan ketentuan syariah. Penerimaan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tidak halal diterima dalam keadaan darurat dan tidak dapat dihindari. </w:t>
      </w:r>
      <w:proofErr w:type="gramStart"/>
      <w:r w:rsidRPr="007B0D2B">
        <w:rPr>
          <w:rFonts w:ascii="Book Antiqua" w:eastAsia="Book Antiqua" w:hAnsi="Book Antiqua" w:cs="Book Antiqua"/>
          <w:color w:val="000000"/>
          <w:sz w:val="24"/>
          <w:szCs w:val="24"/>
          <w:lang w:val="en-US"/>
        </w:rPr>
        <w:t>pengelolaannya</w:t>
      </w:r>
      <w:proofErr w:type="gramEnd"/>
      <w:r w:rsidRPr="007B0D2B">
        <w:rPr>
          <w:rFonts w:ascii="Book Antiqua" w:eastAsia="Book Antiqua" w:hAnsi="Book Antiqua" w:cs="Book Antiqua"/>
          <w:color w:val="000000"/>
          <w:sz w:val="24"/>
          <w:szCs w:val="24"/>
          <w:lang w:val="en-US"/>
        </w:rPr>
        <w:t xml:space="preserve"> dalam laporan keuangan juga telah diakui sebagai dana tidak halal dan disajikan terpisah dari dana ZIS serta telah diungkapkan mengenai kebijakan penerimaan dan penyalur</w:t>
      </w:r>
      <w:r w:rsidR="00FD3657">
        <w:rPr>
          <w:rFonts w:ascii="Book Antiqua" w:eastAsia="Book Antiqua" w:hAnsi="Book Antiqua" w:cs="Book Antiqua"/>
          <w:color w:val="000000"/>
          <w:sz w:val="24"/>
          <w:szCs w:val="24"/>
          <w:lang w:val="en-US"/>
        </w:rPr>
        <w:t>an dana, alasan, dan jumlahnya (</w:t>
      </w:r>
      <w:r w:rsidR="00FD3657">
        <w:rPr>
          <w:rFonts w:ascii="Times New Roman" w:hAnsi="Times New Roman"/>
          <w:noProof/>
        </w:rPr>
        <w:t>Rusli</w:t>
      </w:r>
      <w:r w:rsidR="00FD3657">
        <w:rPr>
          <w:rFonts w:ascii="Times New Roman" w:hAnsi="Times New Roman"/>
          <w:noProof/>
          <w:lang w:val="en-US"/>
        </w:rPr>
        <w:t xml:space="preserve"> et al., 2020)</w:t>
      </w:r>
      <w:r w:rsidRPr="007B0D2B">
        <w:rPr>
          <w:rFonts w:ascii="Book Antiqua" w:eastAsia="Book Antiqua" w:hAnsi="Book Antiqua" w:cs="Book Antiqua"/>
          <w:color w:val="000000"/>
          <w:sz w:val="24"/>
          <w:szCs w:val="24"/>
          <w:lang w:val="en-US"/>
        </w:rPr>
        <w:t xml:space="preserve">. BAZNAS Makassar pada tahun 2018 belum sepenuhnya mengimplementasikan PSAK 109 begitupun pada pengelolaan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 belum sesuai dengan standar PSAK 109 </w:t>
      </w:r>
      <w:r w:rsidR="00FB107C">
        <w:rPr>
          <w:rFonts w:ascii="Book Antiqua" w:eastAsia="Book Antiqua" w:hAnsi="Book Antiqua" w:cs="Book Antiqua"/>
          <w:color w:val="000000"/>
          <w:sz w:val="24"/>
          <w:szCs w:val="24"/>
          <w:lang w:val="en-US"/>
        </w:rPr>
        <w:t>(Sapril et al., 2023)</w:t>
      </w:r>
      <w:r w:rsidRPr="007B0D2B">
        <w:rPr>
          <w:rFonts w:ascii="Book Antiqua" w:eastAsia="Book Antiqua" w:hAnsi="Book Antiqua" w:cs="Book Antiqua"/>
          <w:color w:val="000000"/>
          <w:sz w:val="24"/>
          <w:szCs w:val="24"/>
          <w:lang w:val="en-US"/>
        </w:rPr>
        <w:t xml:space="preserve">. Amil telah mengakui penambahan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yang diperoleh dari bunga bank konvensional sebagai dana nonhahal sesuai jumlah yang diterima. Amil pun telah menyajikan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nonhalal telah terpisah dari dana zakat, infaq, dan sedekah. </w:t>
      </w:r>
      <w:proofErr w:type="gramStart"/>
      <w:r w:rsidRPr="007B0D2B">
        <w:rPr>
          <w:rFonts w:ascii="Book Antiqua" w:eastAsia="Book Antiqua" w:hAnsi="Book Antiqua" w:cs="Book Antiqua"/>
          <w:color w:val="000000"/>
          <w:sz w:val="24"/>
          <w:szCs w:val="24"/>
          <w:lang w:val="en-US"/>
        </w:rPr>
        <w:t>Akan tetapi, penjurnalan dan pengungkapan di LAZ Dompet Amanah Umat belum sesuai dengan PSAK 109.</w:t>
      </w:r>
      <w:proofErr w:type="gramEnd"/>
      <w:r w:rsidRPr="007B0D2B">
        <w:rPr>
          <w:rFonts w:ascii="Book Antiqua" w:eastAsia="Book Antiqua" w:hAnsi="Book Antiqua" w:cs="Book Antiqua"/>
          <w:color w:val="000000"/>
          <w:sz w:val="24"/>
          <w:szCs w:val="24"/>
          <w:lang w:val="en-US"/>
        </w:rPr>
        <w:t xml:space="preserve"> Amil belum dapat memunculkan keberadaan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w:t>
      </w:r>
      <w:r w:rsidR="00FB107C">
        <w:rPr>
          <w:rFonts w:ascii="Book Antiqua" w:eastAsia="Book Antiqua" w:hAnsi="Book Antiqua" w:cs="Book Antiqua"/>
          <w:color w:val="000000"/>
          <w:sz w:val="24"/>
          <w:szCs w:val="24"/>
          <w:lang w:val="en-US"/>
        </w:rPr>
        <w:t>halal pada saat pengungkapannya (Choir, 2019)</w:t>
      </w:r>
      <w:r w:rsidRPr="007B0D2B">
        <w:rPr>
          <w:rFonts w:ascii="Book Antiqua" w:eastAsia="Book Antiqua" w:hAnsi="Book Antiqua" w:cs="Book Antiqua"/>
          <w:color w:val="000000"/>
          <w:sz w:val="24"/>
          <w:szCs w:val="24"/>
          <w:lang w:val="en-US"/>
        </w:rPr>
        <w:t xml:space="preserve">. Penyajian dan pengungkapan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 pada Laporan Keuangan BAZNAS Kota Yogyakarta tahun 2016-2018 telah sesuai dengan PSAK 109. Penerimaan non halal yang berasal dari penerimaan bunga bank, jasa giro (bank konvensional), dan atau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syariah lainnya telah terpisah dari dana zakat, infak/sedekah, dan dana amil. Penggunaan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 perlu dipisahkan dari pengeluaran beban operasional BAZNAS Kota Yogyakarta</w:t>
      </w:r>
      <w:r w:rsidR="00FB107C">
        <w:rPr>
          <w:rFonts w:ascii="Book Antiqua" w:eastAsia="Book Antiqua" w:hAnsi="Book Antiqua" w:cs="Book Antiqua"/>
          <w:color w:val="000000"/>
          <w:sz w:val="24"/>
          <w:szCs w:val="24"/>
          <w:lang w:val="en-US"/>
        </w:rPr>
        <w:t xml:space="preserve"> (Choir, 2019)</w:t>
      </w:r>
      <w:r w:rsidRPr="007B0D2B">
        <w:rPr>
          <w:rFonts w:ascii="Book Antiqua" w:eastAsia="Book Antiqua" w:hAnsi="Book Antiqua" w:cs="Book Antiqua"/>
          <w:color w:val="000000"/>
          <w:sz w:val="24"/>
          <w:szCs w:val="24"/>
          <w:lang w:val="en-US"/>
        </w:rPr>
        <w:t xml:space="preserve">. </w:t>
      </w:r>
    </w:p>
    <w:p w14:paraId="6A778923" w14:textId="4FED7535" w:rsidR="00EB4229" w:rsidRDefault="007B0D2B" w:rsidP="001B20E7">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sz w:val="24"/>
          <w:szCs w:val="24"/>
          <w:lang w:val="en-US"/>
        </w:rPr>
      </w:pPr>
      <w:r w:rsidRPr="007B0D2B">
        <w:rPr>
          <w:rFonts w:ascii="Book Antiqua" w:eastAsia="Book Antiqua" w:hAnsi="Book Antiqua" w:cs="Book Antiqua"/>
          <w:color w:val="000000"/>
          <w:sz w:val="24"/>
          <w:szCs w:val="24"/>
          <w:lang w:val="en-US"/>
        </w:rPr>
        <w:t xml:space="preserve">Peneltian terkait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 telah beberapa kali dilakukan, namun beberapa menunjukkan bahwa ada lembaga zakat baik berlabel pemerintah maupun swasta masih belum menerapkan PSAK 109 dalam melakukan pengelolaan dan pelaporan dana zakat, infak/ sedekah, serta dalam penyajian dan pengungkapan dana non halal. Berdasarkan fenemoena terebut peneliti tertarik untuk mengkaji bagaimana penerapan PSAK 109 BAZNAS Pusat </w:t>
      </w:r>
      <w:proofErr w:type="gramStart"/>
      <w:r w:rsidRPr="007B0D2B">
        <w:rPr>
          <w:rFonts w:ascii="Book Antiqua" w:eastAsia="Book Antiqua" w:hAnsi="Book Antiqua" w:cs="Book Antiqua"/>
          <w:color w:val="000000"/>
          <w:sz w:val="24"/>
          <w:szCs w:val="24"/>
          <w:lang w:val="en-US"/>
        </w:rPr>
        <w:t>R.I  dalam</w:t>
      </w:r>
      <w:proofErr w:type="gramEnd"/>
      <w:r w:rsidRPr="007B0D2B">
        <w:rPr>
          <w:rFonts w:ascii="Book Antiqua" w:eastAsia="Book Antiqua" w:hAnsi="Book Antiqua" w:cs="Book Antiqua"/>
          <w:color w:val="000000"/>
          <w:sz w:val="24"/>
          <w:szCs w:val="24"/>
          <w:lang w:val="en-US"/>
        </w:rPr>
        <w:t xml:space="preserve"> menyajikan dan mengungkapkan dana non halal yang diterima. Badan Amil Zakat Nasional (BAZNAS) melakukan penghimpunan dan penyaluran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zakat melalui bank syariah dan bank konvensional hal ini terlihat pada website resmi BAZNAS yang mencantumkan sekitar 7 bank yang masih berlabel konvensional. Sangat menarik </w:t>
      </w:r>
      <w:r w:rsidRPr="007B0D2B">
        <w:rPr>
          <w:rFonts w:ascii="Book Antiqua" w:eastAsia="Book Antiqua" w:hAnsi="Book Antiqua" w:cs="Book Antiqua"/>
          <w:color w:val="000000"/>
          <w:sz w:val="24"/>
          <w:szCs w:val="24"/>
          <w:lang w:val="en-US"/>
        </w:rPr>
        <w:lastRenderedPageBreak/>
        <w:t xml:space="preserve">untuk melihat bagaimana praktik penerapan PSAK 109 BAZNAS pusat R.I dalam menyajikan dan mengungkapkan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 </w:t>
      </w:r>
      <w:proofErr w:type="gramStart"/>
      <w:r w:rsidRPr="007B0D2B">
        <w:rPr>
          <w:rFonts w:ascii="Book Antiqua" w:eastAsia="Book Antiqua" w:hAnsi="Book Antiqua" w:cs="Book Antiqua"/>
          <w:color w:val="000000"/>
          <w:sz w:val="24"/>
          <w:szCs w:val="24"/>
          <w:lang w:val="en-US"/>
        </w:rPr>
        <w:t>BAZNAS Pusat R.I juga sebagai induk merupakan patron bagi lembaga lembaga zakat lainnya baik yang berlabel pemerintah maupun swasta.</w:t>
      </w:r>
      <w:proofErr w:type="gramEnd"/>
      <w:r w:rsidRPr="007B0D2B">
        <w:rPr>
          <w:rFonts w:ascii="Book Antiqua" w:eastAsia="Book Antiqua" w:hAnsi="Book Antiqua" w:cs="Book Antiqua"/>
          <w:color w:val="000000"/>
          <w:sz w:val="24"/>
          <w:szCs w:val="24"/>
          <w:lang w:val="en-US"/>
        </w:rPr>
        <w:t xml:space="preserve"> Berdasarkan latar belakang diatas, maka rumusan masalah dalam penelitian ini adalah apakah BAZNAS Pusat R.I dalam menyajikan dan mengungkapkan dana non halal telah sesuai dengan PSAK </w:t>
      </w:r>
      <w:proofErr w:type="gramStart"/>
      <w:r w:rsidRPr="007B0D2B">
        <w:rPr>
          <w:rFonts w:ascii="Book Antiqua" w:eastAsia="Book Antiqua" w:hAnsi="Book Antiqua" w:cs="Book Antiqua"/>
          <w:color w:val="000000"/>
          <w:sz w:val="24"/>
          <w:szCs w:val="24"/>
          <w:lang w:val="en-US"/>
        </w:rPr>
        <w:t>109</w:t>
      </w:r>
      <w:r w:rsidR="0086680F">
        <w:rPr>
          <w:rFonts w:ascii="Book Antiqua" w:eastAsia="Book Antiqua" w:hAnsi="Book Antiqua" w:cs="Book Antiqua"/>
          <w:color w:val="000000"/>
          <w:sz w:val="24"/>
          <w:szCs w:val="24"/>
          <w:lang w:val="en-US"/>
        </w:rPr>
        <w:t xml:space="preserve"> </w:t>
      </w:r>
      <w:r w:rsidRPr="007B0D2B">
        <w:rPr>
          <w:rFonts w:ascii="Book Antiqua" w:eastAsia="Book Antiqua" w:hAnsi="Book Antiqua" w:cs="Book Antiqua"/>
          <w:color w:val="000000"/>
          <w:sz w:val="24"/>
          <w:szCs w:val="24"/>
          <w:lang w:val="en-US"/>
        </w:rPr>
        <w:t>?</w:t>
      </w:r>
      <w:proofErr w:type="gramEnd"/>
      <w:r w:rsidRPr="007B0D2B">
        <w:rPr>
          <w:rFonts w:ascii="Book Antiqua" w:eastAsia="Book Antiqua" w:hAnsi="Book Antiqua" w:cs="Book Antiqua"/>
          <w:color w:val="000000"/>
          <w:sz w:val="24"/>
          <w:szCs w:val="24"/>
          <w:lang w:val="en-US"/>
        </w:rPr>
        <w:t xml:space="preserve"> Adapun tujuan dari penelitian ini adalah untuk mengetahui penerapan PSAK 109 BAZNAS Pusat R.I dalam menyajikan dan mengungkapkan </w:t>
      </w:r>
      <w:proofErr w:type="gramStart"/>
      <w:r w:rsidRPr="007B0D2B">
        <w:rPr>
          <w:rFonts w:ascii="Book Antiqua" w:eastAsia="Book Antiqua" w:hAnsi="Book Antiqua" w:cs="Book Antiqua"/>
          <w:color w:val="000000"/>
          <w:sz w:val="24"/>
          <w:szCs w:val="24"/>
          <w:lang w:val="en-US"/>
        </w:rPr>
        <w:t>dana</w:t>
      </w:r>
      <w:proofErr w:type="gramEnd"/>
      <w:r w:rsidRPr="007B0D2B">
        <w:rPr>
          <w:rFonts w:ascii="Book Antiqua" w:eastAsia="Book Antiqua" w:hAnsi="Book Antiqua" w:cs="Book Antiqua"/>
          <w:color w:val="000000"/>
          <w:sz w:val="24"/>
          <w:szCs w:val="24"/>
          <w:lang w:val="en-US"/>
        </w:rPr>
        <w:t xml:space="preserve"> non halal</w:t>
      </w:r>
      <w:r w:rsidR="00EB4229" w:rsidRPr="00EB4229">
        <w:rPr>
          <w:rFonts w:ascii="Book Antiqua" w:eastAsia="Book Antiqua" w:hAnsi="Book Antiqua" w:cs="Book Antiqua"/>
          <w:color w:val="000000"/>
          <w:sz w:val="24"/>
          <w:szCs w:val="24"/>
          <w:lang w:val="en-US"/>
        </w:rPr>
        <w:t>.</w:t>
      </w:r>
    </w:p>
    <w:p w14:paraId="7763C69F" w14:textId="77777777" w:rsidR="001B20E7" w:rsidRPr="00EB4229" w:rsidRDefault="001B20E7" w:rsidP="001B20E7">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sz w:val="24"/>
          <w:szCs w:val="24"/>
          <w:lang w:val="en-US"/>
        </w:rPr>
      </w:pPr>
    </w:p>
    <w:p w14:paraId="38EFCDC6" w14:textId="77777777" w:rsidR="001B20E7" w:rsidRDefault="0086680F" w:rsidP="001B20E7">
      <w:pPr>
        <w:spacing w:after="240" w:line="240" w:lineRule="auto"/>
        <w:jc w:val="both"/>
        <w:rPr>
          <w:rFonts w:ascii="Times New Roman" w:hAnsi="Times New Roman"/>
          <w:b/>
          <w:sz w:val="24"/>
          <w:szCs w:val="24"/>
          <w:lang w:val="en-US"/>
        </w:rPr>
      </w:pPr>
      <w:r w:rsidRPr="003E2581">
        <w:rPr>
          <w:rFonts w:ascii="Times New Roman" w:hAnsi="Times New Roman"/>
          <w:b/>
          <w:sz w:val="24"/>
          <w:szCs w:val="24"/>
        </w:rPr>
        <w:t>Kajian Literatur</w:t>
      </w:r>
    </w:p>
    <w:p w14:paraId="2A371BAC" w14:textId="62B5E6CA" w:rsidR="0086680F" w:rsidRPr="00012D59" w:rsidRDefault="0086680F" w:rsidP="001B20E7">
      <w:pPr>
        <w:spacing w:after="240" w:line="240" w:lineRule="auto"/>
        <w:ind w:firstLine="720"/>
        <w:jc w:val="both"/>
        <w:rPr>
          <w:rFonts w:ascii="Book Antiqua" w:eastAsia="Book Antiqua" w:hAnsi="Book Antiqua" w:cs="Book Antiqua"/>
          <w:color w:val="000000"/>
          <w:sz w:val="24"/>
          <w:szCs w:val="24"/>
          <w:lang w:val="en-US"/>
        </w:rPr>
      </w:pPr>
      <w:proofErr w:type="gramStart"/>
      <w:r w:rsidRPr="00012D59">
        <w:rPr>
          <w:rFonts w:ascii="Book Antiqua" w:eastAsia="Book Antiqua" w:hAnsi="Book Antiqua" w:cs="Book Antiqua"/>
          <w:color w:val="000000"/>
          <w:sz w:val="24"/>
          <w:szCs w:val="24"/>
          <w:lang w:val="en-US"/>
        </w:rPr>
        <w:t>Standar akuntansi keuangan tentang Akuntansi Zakat yang dikeluarkan oleh Ikatan Akuntan Indonesia (IAI) yaitu PSAK 109.</w:t>
      </w:r>
      <w:proofErr w:type="gramEnd"/>
      <w:r w:rsidRPr="00012D59">
        <w:rPr>
          <w:rFonts w:ascii="Book Antiqua" w:eastAsia="Book Antiqua" w:hAnsi="Book Antiqua" w:cs="Book Antiqua"/>
          <w:color w:val="000000"/>
          <w:sz w:val="24"/>
          <w:szCs w:val="24"/>
          <w:lang w:val="en-US"/>
        </w:rPr>
        <w:t xml:space="preserve"> </w:t>
      </w:r>
      <w:proofErr w:type="gramStart"/>
      <w:r w:rsidRPr="00012D59">
        <w:rPr>
          <w:rFonts w:ascii="Book Antiqua" w:eastAsia="Book Antiqua" w:hAnsi="Book Antiqua" w:cs="Book Antiqua"/>
          <w:color w:val="000000"/>
          <w:sz w:val="24"/>
          <w:szCs w:val="24"/>
          <w:lang w:val="en-US"/>
        </w:rPr>
        <w:t>Sistem akuntansi merupakan alat untuk menghasilkan laporan keuangan, sedangkan standar akuntansi zakat merupakan pedoman yang mengatur tentang pengakuan, pengukuran, dan pelaporan keuangan</w:t>
      </w:r>
      <w:r w:rsidR="00691204" w:rsidRPr="00012D59">
        <w:rPr>
          <w:rFonts w:ascii="Book Antiqua" w:eastAsia="Book Antiqua" w:hAnsi="Book Antiqua" w:cs="Book Antiqua"/>
          <w:color w:val="000000"/>
          <w:sz w:val="24"/>
          <w:szCs w:val="24"/>
          <w:lang w:val="en-US"/>
        </w:rPr>
        <w:t xml:space="preserve"> (Tahir &amp; Zusiana, 2017).</w:t>
      </w:r>
      <w:proofErr w:type="gramEnd"/>
      <w:r w:rsidR="00691204" w:rsidRPr="00012D59">
        <w:rPr>
          <w:rFonts w:ascii="Book Antiqua" w:eastAsia="Book Antiqua" w:hAnsi="Book Antiqua" w:cs="Book Antiqua"/>
          <w:color w:val="000000"/>
          <w:sz w:val="24"/>
          <w:szCs w:val="24"/>
          <w:lang w:val="en-US"/>
        </w:rPr>
        <w:t xml:space="preserve"> </w:t>
      </w:r>
      <w:proofErr w:type="gramStart"/>
      <w:r w:rsidRPr="00012D59">
        <w:rPr>
          <w:rFonts w:ascii="Book Antiqua" w:eastAsia="Book Antiqua" w:hAnsi="Book Antiqua" w:cs="Book Antiqua"/>
          <w:color w:val="000000"/>
          <w:sz w:val="24"/>
          <w:szCs w:val="24"/>
          <w:lang w:val="en-US"/>
        </w:rPr>
        <w:t>PSAK 109 Tentang Akuntasi ZIS bertujuan guna terwujudnya keseragaman pelaporan, dan kesederhanaan pencatatan, sehingga publik dapat membaca laporan akuntansi pengelola zakat serta mengawasi pengelolaannya.</w:t>
      </w:r>
      <w:proofErr w:type="gramEnd"/>
      <w:r w:rsidRPr="00012D59">
        <w:rPr>
          <w:rFonts w:ascii="Book Antiqua" w:eastAsia="Book Antiqua" w:hAnsi="Book Antiqua" w:cs="Book Antiqua"/>
          <w:color w:val="000000"/>
          <w:sz w:val="24"/>
          <w:szCs w:val="24"/>
          <w:lang w:val="en-US"/>
        </w:rPr>
        <w:t xml:space="preserve"> Selain itu penerapan PSAK 109 ini juga bertujuan memastikan bahwa organisasi Pengelola zakat telah memakai prinsip- prinsip syariah, dan seberapa jauh Organisasi Pengelola Zakat memiliki tingkat kepatuhan menerapkannya</w:t>
      </w:r>
      <w:r w:rsidR="00691204" w:rsidRPr="00012D59">
        <w:rPr>
          <w:rFonts w:ascii="Book Antiqua" w:eastAsia="Book Antiqua" w:hAnsi="Book Antiqua" w:cs="Book Antiqua"/>
          <w:color w:val="000000"/>
          <w:sz w:val="24"/>
          <w:szCs w:val="24"/>
          <w:lang w:val="en-US"/>
        </w:rPr>
        <w:t xml:space="preserve"> (Megawati &amp; Trisnawati, 2014). </w:t>
      </w:r>
      <w:proofErr w:type="gramStart"/>
      <w:r w:rsidRPr="00012D59">
        <w:rPr>
          <w:rFonts w:ascii="Book Antiqua" w:eastAsia="Book Antiqua" w:hAnsi="Book Antiqua" w:cs="Book Antiqua"/>
          <w:color w:val="000000"/>
          <w:sz w:val="24"/>
          <w:szCs w:val="24"/>
          <w:lang w:val="en-US"/>
        </w:rPr>
        <w:t>Amil yang menerima dan menyalurkan zakat dan infaq/sedekah merupakan organisasi pengelola zakat yang pembentukannya dimaksudkan untuk mengumpulkan dan menyalurkan zakat dan infaq/sedekah.</w:t>
      </w:r>
      <w:proofErr w:type="gramEnd"/>
      <w:r w:rsidRPr="00012D59">
        <w:rPr>
          <w:rFonts w:ascii="Book Antiqua" w:eastAsia="Book Antiqua" w:hAnsi="Book Antiqua" w:cs="Book Antiqua"/>
          <w:color w:val="000000"/>
          <w:sz w:val="24"/>
          <w:szCs w:val="24"/>
          <w:lang w:val="en-US"/>
        </w:rPr>
        <w:t xml:space="preserve"> </w:t>
      </w:r>
      <w:proofErr w:type="gramStart"/>
      <w:r w:rsidRPr="00012D59">
        <w:rPr>
          <w:rFonts w:ascii="Book Antiqua" w:eastAsia="Book Antiqua" w:hAnsi="Book Antiqua" w:cs="Book Antiqua"/>
          <w:color w:val="000000"/>
          <w:sz w:val="24"/>
          <w:szCs w:val="24"/>
          <w:lang w:val="en-US"/>
        </w:rPr>
        <w:t>PSAK 109 ini tidak berlaku untuk entitas syariah yang menerima dan menyalurkan zakat dan infaq/sedekah, tetapi bukan kegiatan utamanya.</w:t>
      </w:r>
      <w:proofErr w:type="gramEnd"/>
      <w:r w:rsidRPr="00012D59">
        <w:rPr>
          <w:rFonts w:ascii="Book Antiqua" w:eastAsia="Book Antiqua" w:hAnsi="Book Antiqua" w:cs="Book Antiqua"/>
          <w:color w:val="000000"/>
          <w:sz w:val="24"/>
          <w:szCs w:val="24"/>
          <w:lang w:val="en-US"/>
        </w:rPr>
        <w:t xml:space="preserve"> </w:t>
      </w:r>
      <w:proofErr w:type="gramStart"/>
      <w:r w:rsidRPr="00012D59">
        <w:rPr>
          <w:rFonts w:ascii="Book Antiqua" w:eastAsia="Book Antiqua" w:hAnsi="Book Antiqua" w:cs="Book Antiqua"/>
          <w:color w:val="000000"/>
          <w:sz w:val="24"/>
          <w:szCs w:val="24"/>
          <w:lang w:val="en-US"/>
        </w:rPr>
        <w:t>Ruang lingkup PSAK 109 ini berlaku untuk amil yang menerima dan menyalurkan zakat dan infaq/sedekah.</w:t>
      </w:r>
      <w:proofErr w:type="gramEnd"/>
    </w:p>
    <w:p w14:paraId="1F2D5699" w14:textId="36840366" w:rsidR="0086680F" w:rsidRPr="00012D59" w:rsidRDefault="0086680F" w:rsidP="00D85A77">
      <w:pPr>
        <w:spacing w:line="240" w:lineRule="auto"/>
        <w:ind w:firstLine="720"/>
        <w:jc w:val="both"/>
        <w:rPr>
          <w:rFonts w:ascii="Book Antiqua" w:eastAsia="Book Antiqua" w:hAnsi="Book Antiqua" w:cs="Book Antiqua"/>
          <w:color w:val="000000"/>
          <w:sz w:val="24"/>
          <w:szCs w:val="24"/>
          <w:lang w:val="en-US"/>
        </w:rPr>
      </w:pPr>
      <w:proofErr w:type="gramStart"/>
      <w:r w:rsidRPr="00012D59">
        <w:rPr>
          <w:rFonts w:ascii="Book Antiqua" w:eastAsia="Book Antiqua" w:hAnsi="Book Antiqua" w:cs="Book Antiqua"/>
          <w:color w:val="000000"/>
          <w:sz w:val="24"/>
          <w:szCs w:val="24"/>
          <w:lang w:val="en-US"/>
        </w:rPr>
        <w:t>Dana  non</w:t>
      </w:r>
      <w:proofErr w:type="gramEnd"/>
      <w:r w:rsidRPr="00012D59">
        <w:rPr>
          <w:rFonts w:ascii="Book Antiqua" w:eastAsia="Book Antiqua" w:hAnsi="Book Antiqua" w:cs="Book Antiqua"/>
          <w:color w:val="000000"/>
          <w:sz w:val="24"/>
          <w:szCs w:val="24"/>
          <w:lang w:val="en-US"/>
        </w:rPr>
        <w:t xml:space="preserve"> halal menurut PSAK 109 adalah semua penerimaan dari kegiatan yang tidak sesuai dengan prinsip syariah, antara lain penerimaan jasa giro atau bunga yang berasal dari bank konvensional dan sumber non halal lainnya</w:t>
      </w:r>
      <w:r w:rsidR="00691204" w:rsidRPr="00012D59">
        <w:rPr>
          <w:rFonts w:ascii="Book Antiqua" w:eastAsia="Book Antiqua" w:hAnsi="Book Antiqua" w:cs="Book Antiqua"/>
          <w:color w:val="000000"/>
          <w:sz w:val="24"/>
          <w:szCs w:val="24"/>
          <w:lang w:val="en-US"/>
        </w:rPr>
        <w:t xml:space="preserve"> (Megawati &amp; Trisnawati, 2014)</w:t>
      </w:r>
      <w:r w:rsidRPr="00012D59">
        <w:rPr>
          <w:rFonts w:ascii="Book Antiqua" w:eastAsia="Book Antiqua" w:hAnsi="Book Antiqua" w:cs="Book Antiqua"/>
          <w:color w:val="000000"/>
          <w:sz w:val="24"/>
          <w:szCs w:val="24"/>
          <w:lang w:val="en-US"/>
        </w:rPr>
        <w:t xml:space="preserve">. </w:t>
      </w:r>
      <w:proofErr w:type="gramStart"/>
      <w:r w:rsidRPr="00012D59">
        <w:rPr>
          <w:rFonts w:ascii="Book Antiqua" w:eastAsia="Book Antiqua" w:hAnsi="Book Antiqua" w:cs="Book Antiqua"/>
          <w:color w:val="000000"/>
          <w:sz w:val="24"/>
          <w:szCs w:val="24"/>
          <w:lang w:val="en-US"/>
        </w:rPr>
        <w:t>Penerimaan non halal pada umumnya terjadi dalam kondisi darurat atau kondisi yang tidak diinginkan oleh entitas syariah karena secara prinsip dilarang.</w:t>
      </w:r>
      <w:proofErr w:type="gramEnd"/>
      <w:r w:rsidRPr="00012D59">
        <w:rPr>
          <w:rFonts w:ascii="Book Antiqua" w:eastAsia="Book Antiqua" w:hAnsi="Book Antiqua" w:cs="Book Antiqua"/>
          <w:color w:val="000000"/>
          <w:sz w:val="24"/>
          <w:szCs w:val="24"/>
          <w:lang w:val="en-US"/>
        </w:rPr>
        <w:t xml:space="preserve"> Penerimaan non halal diakui sebagai </w:t>
      </w:r>
      <w:proofErr w:type="gramStart"/>
      <w:r w:rsidRPr="00012D59">
        <w:rPr>
          <w:rFonts w:ascii="Book Antiqua" w:eastAsia="Book Antiqua" w:hAnsi="Book Antiqua" w:cs="Book Antiqua"/>
          <w:color w:val="000000"/>
          <w:sz w:val="24"/>
          <w:szCs w:val="24"/>
          <w:lang w:val="en-US"/>
        </w:rPr>
        <w:t>dana</w:t>
      </w:r>
      <w:proofErr w:type="gramEnd"/>
      <w:r w:rsidRPr="00012D59">
        <w:rPr>
          <w:rFonts w:ascii="Book Antiqua" w:eastAsia="Book Antiqua" w:hAnsi="Book Antiqua" w:cs="Book Antiqua"/>
          <w:color w:val="000000"/>
          <w:sz w:val="24"/>
          <w:szCs w:val="24"/>
          <w:lang w:val="en-US"/>
        </w:rPr>
        <w:t xml:space="preserve"> non halal, yang terpisah dari dana zakat, dana infak/ sedekah dan dana amil. </w:t>
      </w:r>
      <w:proofErr w:type="gramStart"/>
      <w:r w:rsidRPr="00012D59">
        <w:rPr>
          <w:rFonts w:ascii="Book Antiqua" w:eastAsia="Book Antiqua" w:hAnsi="Book Antiqua" w:cs="Book Antiqua"/>
          <w:color w:val="000000"/>
          <w:sz w:val="24"/>
          <w:szCs w:val="24"/>
          <w:lang w:val="en-US"/>
        </w:rPr>
        <w:t>Aset non halal disalurkan sesuai dengan syariah</w:t>
      </w:r>
      <w:r w:rsidR="00012D59" w:rsidRPr="00012D59">
        <w:rPr>
          <w:rFonts w:ascii="Book Antiqua" w:eastAsia="Book Antiqua" w:hAnsi="Book Antiqua" w:cs="Book Antiqua"/>
          <w:color w:val="000000"/>
          <w:sz w:val="24"/>
          <w:szCs w:val="24"/>
          <w:lang w:val="en-US"/>
        </w:rPr>
        <w:t xml:space="preserve"> (Tiara et al., 2014)</w:t>
      </w:r>
      <w:r w:rsidRPr="00012D59">
        <w:rPr>
          <w:rFonts w:ascii="Book Antiqua" w:eastAsia="Book Antiqua" w:hAnsi="Book Antiqua" w:cs="Book Antiqua"/>
          <w:color w:val="000000"/>
          <w:sz w:val="24"/>
          <w:szCs w:val="24"/>
          <w:lang w:val="en-US"/>
        </w:rPr>
        <w:t>.</w:t>
      </w:r>
      <w:proofErr w:type="gramEnd"/>
      <w:r w:rsidRPr="00012D59">
        <w:rPr>
          <w:rFonts w:ascii="Book Antiqua" w:eastAsia="Book Antiqua" w:hAnsi="Book Antiqua" w:cs="Book Antiqua"/>
          <w:color w:val="000000"/>
          <w:sz w:val="24"/>
          <w:szCs w:val="24"/>
          <w:lang w:val="en-US"/>
        </w:rPr>
        <w:t xml:space="preserve"> Bunga bank konvensional harus diakui sebagai </w:t>
      </w:r>
      <w:proofErr w:type="gramStart"/>
      <w:r w:rsidRPr="00012D59">
        <w:rPr>
          <w:rFonts w:ascii="Book Antiqua" w:eastAsia="Book Antiqua" w:hAnsi="Book Antiqua" w:cs="Book Antiqua"/>
          <w:color w:val="000000"/>
          <w:sz w:val="24"/>
          <w:szCs w:val="24"/>
          <w:lang w:val="en-US"/>
        </w:rPr>
        <w:t>dana</w:t>
      </w:r>
      <w:proofErr w:type="gramEnd"/>
      <w:r w:rsidRPr="00012D59">
        <w:rPr>
          <w:rFonts w:ascii="Book Antiqua" w:eastAsia="Book Antiqua" w:hAnsi="Book Antiqua" w:cs="Book Antiqua"/>
          <w:color w:val="000000"/>
          <w:sz w:val="24"/>
          <w:szCs w:val="24"/>
          <w:lang w:val="en-US"/>
        </w:rPr>
        <w:t xml:space="preserve"> non halal dan dicatat sesuai dengan besaran nominal yang diterima, karena berdasarkan fatwa dan aturan hal tersebut bersifat haram dan dilarang. Fenomena yang terjadi penerimaan </w:t>
      </w:r>
      <w:proofErr w:type="gramStart"/>
      <w:r w:rsidRPr="00012D59">
        <w:rPr>
          <w:rFonts w:ascii="Book Antiqua" w:eastAsia="Book Antiqua" w:hAnsi="Book Antiqua" w:cs="Book Antiqua"/>
          <w:color w:val="000000"/>
          <w:sz w:val="24"/>
          <w:szCs w:val="24"/>
          <w:lang w:val="en-US"/>
        </w:rPr>
        <w:t>dana</w:t>
      </w:r>
      <w:proofErr w:type="gramEnd"/>
      <w:r w:rsidRPr="00012D59">
        <w:rPr>
          <w:rFonts w:ascii="Book Antiqua" w:eastAsia="Book Antiqua" w:hAnsi="Book Antiqua" w:cs="Book Antiqua"/>
          <w:color w:val="000000"/>
          <w:sz w:val="24"/>
          <w:szCs w:val="24"/>
          <w:lang w:val="en-US"/>
        </w:rPr>
        <w:t xml:space="preserve"> non halal sulit untuk dihindari dan sifatnya pun darurat sehingga amil terpaksa menerima dana non halal dan harus memisahkannya dari dana zakat, infaq, dan sedekah.</w:t>
      </w:r>
    </w:p>
    <w:p w14:paraId="295FFF81" w14:textId="63210A68" w:rsidR="0086680F" w:rsidRPr="003E2581" w:rsidRDefault="0086680F" w:rsidP="00D85A77">
      <w:pPr>
        <w:spacing w:line="240" w:lineRule="auto"/>
        <w:ind w:firstLine="720"/>
        <w:jc w:val="both"/>
        <w:rPr>
          <w:rFonts w:ascii="Times New Roman" w:hAnsi="Times New Roman"/>
          <w:sz w:val="24"/>
          <w:szCs w:val="24"/>
        </w:rPr>
      </w:pPr>
      <w:r w:rsidRPr="00012D59">
        <w:rPr>
          <w:rFonts w:ascii="Book Antiqua" w:eastAsia="Book Antiqua" w:hAnsi="Book Antiqua" w:cs="Book Antiqua"/>
          <w:color w:val="000000"/>
          <w:sz w:val="24"/>
          <w:szCs w:val="24"/>
          <w:lang w:val="en-US"/>
        </w:rPr>
        <w:t xml:space="preserve">Ketentuan mengenai </w:t>
      </w:r>
      <w:proofErr w:type="gramStart"/>
      <w:r w:rsidRPr="00012D59">
        <w:rPr>
          <w:rFonts w:ascii="Book Antiqua" w:eastAsia="Book Antiqua" w:hAnsi="Book Antiqua" w:cs="Book Antiqua"/>
          <w:color w:val="000000"/>
          <w:sz w:val="24"/>
          <w:szCs w:val="24"/>
          <w:lang w:val="en-US"/>
        </w:rPr>
        <w:t>dana</w:t>
      </w:r>
      <w:proofErr w:type="gramEnd"/>
      <w:r w:rsidRPr="00012D59">
        <w:rPr>
          <w:rFonts w:ascii="Book Antiqua" w:eastAsia="Book Antiqua" w:hAnsi="Book Antiqua" w:cs="Book Antiqua"/>
          <w:color w:val="000000"/>
          <w:sz w:val="24"/>
          <w:szCs w:val="24"/>
          <w:lang w:val="en-US"/>
        </w:rPr>
        <w:t xml:space="preserve"> non halal menurut PSAK 109 disajikan dalam necara dan diungkapkan dalam catatan atas laporan keuangan</w:t>
      </w:r>
      <w:r w:rsidR="00012D59" w:rsidRPr="00012D59">
        <w:rPr>
          <w:rFonts w:ascii="Book Antiqua" w:eastAsia="Book Antiqua" w:hAnsi="Book Antiqua" w:cs="Book Antiqua"/>
          <w:color w:val="000000"/>
          <w:sz w:val="24"/>
          <w:szCs w:val="24"/>
          <w:lang w:val="en-US"/>
        </w:rPr>
        <w:t xml:space="preserve"> (Tiara et al., 2014)</w:t>
      </w:r>
      <w:r w:rsidRPr="00012D59">
        <w:rPr>
          <w:rFonts w:ascii="Book Antiqua" w:eastAsia="Book Antiqua" w:hAnsi="Book Antiqua" w:cs="Book Antiqua"/>
          <w:color w:val="000000"/>
          <w:sz w:val="24"/>
          <w:szCs w:val="24"/>
          <w:lang w:val="en-US"/>
        </w:rPr>
        <w:t xml:space="preserve">. </w:t>
      </w:r>
      <w:r w:rsidRPr="00012D59">
        <w:rPr>
          <w:rFonts w:ascii="Book Antiqua" w:eastAsia="Book Antiqua" w:hAnsi="Book Antiqua" w:cs="Book Antiqua"/>
          <w:color w:val="000000"/>
          <w:sz w:val="24"/>
          <w:szCs w:val="24"/>
          <w:lang w:val="en-US"/>
        </w:rPr>
        <w:lastRenderedPageBreak/>
        <w:t xml:space="preserve">Pengungkapan </w:t>
      </w:r>
      <w:proofErr w:type="gramStart"/>
      <w:r w:rsidRPr="00012D59">
        <w:rPr>
          <w:rFonts w:ascii="Book Antiqua" w:eastAsia="Book Antiqua" w:hAnsi="Book Antiqua" w:cs="Book Antiqua"/>
          <w:color w:val="000000"/>
          <w:sz w:val="24"/>
          <w:szCs w:val="24"/>
          <w:lang w:val="en-US"/>
        </w:rPr>
        <w:t>dana</w:t>
      </w:r>
      <w:proofErr w:type="gramEnd"/>
      <w:r w:rsidRPr="00012D59">
        <w:rPr>
          <w:rFonts w:ascii="Book Antiqua" w:eastAsia="Book Antiqua" w:hAnsi="Book Antiqua" w:cs="Book Antiqua"/>
          <w:color w:val="000000"/>
          <w:sz w:val="24"/>
          <w:szCs w:val="24"/>
          <w:lang w:val="en-US"/>
        </w:rPr>
        <w:t xml:space="preserve"> non halal sebagai bagian dari penerapan PSAK 109 diharapkan dapat menjadi sebuah standar dalam penyusunan laporan keuangan amil sehingga masyarakat dapat memahami laporan keuangan pengelola zakat </w:t>
      </w:r>
      <w:r w:rsidR="00012D59" w:rsidRPr="00012D59">
        <w:rPr>
          <w:rFonts w:ascii="Book Antiqua" w:eastAsia="Book Antiqua" w:hAnsi="Book Antiqua" w:cs="Book Antiqua"/>
          <w:color w:val="000000"/>
          <w:sz w:val="24"/>
          <w:szCs w:val="24"/>
          <w:lang w:val="en-US"/>
        </w:rPr>
        <w:t>(Megawati</w:t>
      </w:r>
      <w:r w:rsidR="00012D59">
        <w:rPr>
          <w:rFonts w:ascii="Book Antiqua" w:eastAsia="Book Antiqua" w:hAnsi="Book Antiqua" w:cs="Book Antiqua"/>
          <w:color w:val="000000"/>
          <w:sz w:val="24"/>
          <w:szCs w:val="24"/>
          <w:lang w:val="en-US"/>
        </w:rPr>
        <w:t xml:space="preserve"> </w:t>
      </w:r>
      <w:r w:rsidR="00012D59" w:rsidRPr="00012D59">
        <w:rPr>
          <w:rFonts w:ascii="Book Antiqua" w:eastAsia="Book Antiqua" w:hAnsi="Book Antiqua" w:cs="Book Antiqua"/>
          <w:color w:val="000000"/>
          <w:sz w:val="24"/>
          <w:szCs w:val="24"/>
          <w:lang w:val="en-US"/>
        </w:rPr>
        <w:t>&amp; Trisnawati</w:t>
      </w:r>
      <w:r w:rsidR="00012D59">
        <w:rPr>
          <w:rFonts w:ascii="Book Antiqua" w:eastAsia="Book Antiqua" w:hAnsi="Book Antiqua" w:cs="Book Antiqua"/>
          <w:color w:val="000000"/>
          <w:sz w:val="24"/>
          <w:szCs w:val="24"/>
          <w:lang w:val="en-US"/>
        </w:rPr>
        <w:t xml:space="preserve">, </w:t>
      </w:r>
      <w:r w:rsidR="00012D59" w:rsidRPr="00012D59">
        <w:rPr>
          <w:rFonts w:ascii="Book Antiqua" w:eastAsia="Book Antiqua" w:hAnsi="Book Antiqua" w:cs="Book Antiqua"/>
          <w:color w:val="000000"/>
          <w:sz w:val="24"/>
          <w:szCs w:val="24"/>
          <w:lang w:val="en-US"/>
        </w:rPr>
        <w:t>2014)</w:t>
      </w:r>
      <w:r w:rsidRPr="00012D59">
        <w:rPr>
          <w:rFonts w:ascii="Book Antiqua" w:eastAsia="Book Antiqua" w:hAnsi="Book Antiqua" w:cs="Book Antiqua"/>
          <w:color w:val="000000"/>
          <w:sz w:val="24"/>
          <w:szCs w:val="24"/>
          <w:lang w:val="en-US"/>
        </w:rPr>
        <w:t xml:space="preserve">. Dana non halal dari dana zakat, infaq, dan sedekah harus dipisahkan dikarenakan kegunaannya dari masing-masing dana </w:t>
      </w:r>
      <w:proofErr w:type="gramStart"/>
      <w:r w:rsidRPr="00012D59">
        <w:rPr>
          <w:rFonts w:ascii="Book Antiqua" w:eastAsia="Book Antiqua" w:hAnsi="Book Antiqua" w:cs="Book Antiqua"/>
          <w:color w:val="000000"/>
          <w:sz w:val="24"/>
          <w:szCs w:val="24"/>
          <w:lang w:val="en-US"/>
        </w:rPr>
        <w:t>berbeda .</w:t>
      </w:r>
      <w:proofErr w:type="gramEnd"/>
      <w:r w:rsidRPr="00012D59">
        <w:rPr>
          <w:rFonts w:ascii="Book Antiqua" w:eastAsia="Book Antiqua" w:hAnsi="Book Antiqua" w:cs="Book Antiqua"/>
          <w:color w:val="000000"/>
          <w:sz w:val="24"/>
          <w:szCs w:val="24"/>
          <w:lang w:val="en-US"/>
        </w:rPr>
        <w:t xml:space="preserve"> Maka penyajiannya dalam laporan keuangan wajib untuk dipisahkan antara </w:t>
      </w:r>
      <w:proofErr w:type="gramStart"/>
      <w:r w:rsidRPr="00012D59">
        <w:rPr>
          <w:rFonts w:ascii="Book Antiqua" w:eastAsia="Book Antiqua" w:hAnsi="Book Antiqua" w:cs="Book Antiqua"/>
          <w:color w:val="000000"/>
          <w:sz w:val="24"/>
          <w:szCs w:val="24"/>
          <w:lang w:val="en-US"/>
        </w:rPr>
        <w:t>dana</w:t>
      </w:r>
      <w:proofErr w:type="gramEnd"/>
      <w:r w:rsidRPr="00012D59">
        <w:rPr>
          <w:rFonts w:ascii="Book Antiqua" w:eastAsia="Book Antiqua" w:hAnsi="Book Antiqua" w:cs="Book Antiqua"/>
          <w:color w:val="000000"/>
          <w:sz w:val="24"/>
          <w:szCs w:val="24"/>
          <w:lang w:val="en-US"/>
        </w:rPr>
        <w:t xml:space="preserve"> zakat, infaq, dan sedekah, dan dana non halal </w:t>
      </w:r>
      <w:r w:rsidR="00012D59" w:rsidRPr="00012D59">
        <w:rPr>
          <w:rFonts w:ascii="Book Antiqua" w:eastAsia="Book Antiqua" w:hAnsi="Book Antiqua" w:cs="Book Antiqua"/>
          <w:color w:val="000000"/>
          <w:sz w:val="24"/>
          <w:szCs w:val="24"/>
          <w:lang w:val="en-US"/>
        </w:rPr>
        <w:t>(Lenap, 2019)</w:t>
      </w:r>
      <w:r w:rsidRPr="00012D59">
        <w:rPr>
          <w:rFonts w:ascii="Book Antiqua" w:eastAsia="Book Antiqua" w:hAnsi="Book Antiqua" w:cs="Book Antiqua"/>
          <w:color w:val="000000"/>
          <w:sz w:val="24"/>
          <w:szCs w:val="24"/>
          <w:lang w:val="en-US"/>
        </w:rPr>
        <w:t xml:space="preserve">. Bukan hanya dalam menyajikan laporan </w:t>
      </w:r>
      <w:proofErr w:type="gramStart"/>
      <w:r w:rsidRPr="00012D59">
        <w:rPr>
          <w:rFonts w:ascii="Book Antiqua" w:eastAsia="Book Antiqua" w:hAnsi="Book Antiqua" w:cs="Book Antiqua"/>
          <w:color w:val="000000"/>
          <w:sz w:val="24"/>
          <w:szCs w:val="24"/>
          <w:lang w:val="en-US"/>
        </w:rPr>
        <w:t>dana</w:t>
      </w:r>
      <w:proofErr w:type="gramEnd"/>
      <w:r w:rsidRPr="00012D59">
        <w:rPr>
          <w:rFonts w:ascii="Book Antiqua" w:eastAsia="Book Antiqua" w:hAnsi="Book Antiqua" w:cs="Book Antiqua"/>
          <w:color w:val="000000"/>
          <w:sz w:val="24"/>
          <w:szCs w:val="24"/>
          <w:lang w:val="en-US"/>
        </w:rPr>
        <w:t xml:space="preserve"> non halal, lembaga pengelola zakat juga diatur untuk mengungkapkannya sebagai wujud transparansi karena ini menyangkut kepentingan dan kemaslahatan bersama. Keberadaan </w:t>
      </w:r>
      <w:proofErr w:type="gramStart"/>
      <w:r w:rsidRPr="00012D59">
        <w:rPr>
          <w:rFonts w:ascii="Book Antiqua" w:eastAsia="Book Antiqua" w:hAnsi="Book Antiqua" w:cs="Book Antiqua"/>
          <w:color w:val="000000"/>
          <w:sz w:val="24"/>
          <w:szCs w:val="24"/>
          <w:lang w:val="en-US"/>
        </w:rPr>
        <w:t>dana</w:t>
      </w:r>
      <w:proofErr w:type="gramEnd"/>
      <w:r w:rsidRPr="00012D59">
        <w:rPr>
          <w:rFonts w:ascii="Book Antiqua" w:eastAsia="Book Antiqua" w:hAnsi="Book Antiqua" w:cs="Book Antiqua"/>
          <w:color w:val="000000"/>
          <w:sz w:val="24"/>
          <w:szCs w:val="24"/>
          <w:lang w:val="en-US"/>
        </w:rPr>
        <w:t xml:space="preserve"> non halal berdasarkan PSAK 109 diungkapkan oleh amil atas penerimaan dan penyaluran dana, alasan, dan jumlahnya. </w:t>
      </w:r>
      <w:proofErr w:type="gramStart"/>
      <w:r w:rsidRPr="00012D59">
        <w:rPr>
          <w:rFonts w:ascii="Book Antiqua" w:eastAsia="Book Antiqua" w:hAnsi="Book Antiqua" w:cs="Book Antiqua"/>
          <w:color w:val="000000"/>
          <w:sz w:val="24"/>
          <w:szCs w:val="24"/>
          <w:lang w:val="en-US"/>
        </w:rPr>
        <w:t>Dana non halal harus diungkapkan secara transparan agar dapat meningkatkan kepercayaan publik.</w:t>
      </w:r>
      <w:proofErr w:type="gramEnd"/>
      <w:r w:rsidRPr="00012D59">
        <w:rPr>
          <w:rFonts w:ascii="Book Antiqua" w:eastAsia="Book Antiqua" w:hAnsi="Book Antiqua" w:cs="Book Antiqua"/>
          <w:color w:val="000000"/>
          <w:sz w:val="24"/>
          <w:szCs w:val="24"/>
          <w:lang w:val="en-US"/>
        </w:rPr>
        <w:t xml:space="preserve"> </w:t>
      </w:r>
      <w:proofErr w:type="gramStart"/>
      <w:r w:rsidRPr="00012D59">
        <w:rPr>
          <w:rFonts w:ascii="Book Antiqua" w:eastAsia="Book Antiqua" w:hAnsi="Book Antiqua" w:cs="Book Antiqua"/>
          <w:color w:val="000000"/>
          <w:sz w:val="24"/>
          <w:szCs w:val="24"/>
          <w:lang w:val="en-US"/>
        </w:rPr>
        <w:t>pencatatannya</w:t>
      </w:r>
      <w:proofErr w:type="gramEnd"/>
      <w:r w:rsidRPr="00012D59">
        <w:rPr>
          <w:rFonts w:ascii="Book Antiqua" w:eastAsia="Book Antiqua" w:hAnsi="Book Antiqua" w:cs="Book Antiqua"/>
          <w:color w:val="000000"/>
          <w:sz w:val="24"/>
          <w:szCs w:val="24"/>
          <w:lang w:val="en-US"/>
        </w:rPr>
        <w:t xml:space="preserve"> pun disesuaikan berdasarkan akun-akun yang telah ada pada PSAK 109</w:t>
      </w:r>
      <w:r w:rsidRPr="003E2581">
        <w:rPr>
          <w:rFonts w:ascii="Times New Roman" w:hAnsi="Times New Roman"/>
          <w:sz w:val="24"/>
          <w:szCs w:val="24"/>
        </w:rPr>
        <w:t>.</w:t>
      </w:r>
    </w:p>
    <w:p w14:paraId="62D9BC1F" w14:textId="77777777" w:rsidR="0086680F" w:rsidRPr="00D85A77" w:rsidRDefault="0086680F" w:rsidP="0086680F">
      <w:pPr>
        <w:spacing w:line="360" w:lineRule="auto"/>
        <w:jc w:val="both"/>
        <w:rPr>
          <w:rFonts w:ascii="Book Antiqua" w:eastAsia="Book Antiqua" w:hAnsi="Book Antiqua" w:cs="Book Antiqua"/>
          <w:b/>
          <w:color w:val="000000"/>
          <w:sz w:val="24"/>
          <w:szCs w:val="24"/>
          <w:lang w:val="en-US"/>
        </w:rPr>
      </w:pPr>
      <w:r w:rsidRPr="00D85A77">
        <w:rPr>
          <w:rFonts w:ascii="Book Antiqua" w:eastAsia="Book Antiqua" w:hAnsi="Book Antiqua" w:cs="Book Antiqua"/>
          <w:b/>
          <w:color w:val="000000"/>
          <w:sz w:val="24"/>
          <w:szCs w:val="24"/>
          <w:lang w:val="en-US"/>
        </w:rPr>
        <w:t>Metodologi Penelitian</w:t>
      </w:r>
    </w:p>
    <w:p w14:paraId="5612DD4F" w14:textId="51295431" w:rsidR="0086680F" w:rsidRPr="00D85A77" w:rsidRDefault="00D85A77" w:rsidP="00D85A77">
      <w:pPr>
        <w:spacing w:after="0" w:line="240" w:lineRule="auto"/>
        <w:ind w:firstLine="720"/>
        <w:jc w:val="both"/>
        <w:rPr>
          <w:rFonts w:ascii="Times New Roman" w:hAnsi="Times New Roman"/>
          <w:sz w:val="24"/>
          <w:szCs w:val="24"/>
          <w:lang w:val="en-US"/>
        </w:rPr>
      </w:pPr>
      <w:proofErr w:type="gramStart"/>
      <w:r w:rsidRPr="00D85A77">
        <w:rPr>
          <w:rFonts w:ascii="Book Antiqua" w:eastAsia="Book Antiqua" w:hAnsi="Book Antiqua" w:cs="Book Antiqua"/>
          <w:color w:val="000000"/>
          <w:sz w:val="24"/>
          <w:szCs w:val="24"/>
          <w:lang w:val="en-US"/>
        </w:rPr>
        <w:t>Penelitan ini dilakukan dengan pendekatan kualitatif deskriptif dengan studi kepustakaan.</w:t>
      </w:r>
      <w:proofErr w:type="gramEnd"/>
      <w:r w:rsidRPr="00D85A77">
        <w:rPr>
          <w:rFonts w:ascii="Book Antiqua" w:eastAsia="Book Antiqua" w:hAnsi="Book Antiqua" w:cs="Book Antiqua"/>
          <w:color w:val="000000"/>
          <w:sz w:val="24"/>
          <w:szCs w:val="24"/>
          <w:lang w:val="en-US"/>
        </w:rPr>
        <w:t xml:space="preserve"> Penelitian kualitatif ini mencoba untuk memberikan gambaran teori dengan praktik dilapangan setelah itu membandingkan keduanya. Jenis data yang digunakan adalah data sekunder. Data sekunder yang digunakan merupakan data sekunder yang telah disediakan dan dipublikasikan BAZNAS berupa laporan keuangan audited 2020 dan 2021 yang telah dishare pada Website resmi https://baznas.go.id/keuangan/laporan. Penelitian ini menggunakan analisis data kualitatif yang bersifat induktif yaitu analisis atas data yang diperoleh, dan dikembangkan suatu pola hubungan (Mudjia, 2018). </w:t>
      </w:r>
      <w:proofErr w:type="gramStart"/>
      <w:r w:rsidRPr="00D85A77">
        <w:rPr>
          <w:rFonts w:ascii="Book Antiqua" w:eastAsia="Book Antiqua" w:hAnsi="Book Antiqua" w:cs="Book Antiqua"/>
          <w:color w:val="000000"/>
          <w:sz w:val="24"/>
          <w:szCs w:val="24"/>
          <w:lang w:val="en-US"/>
        </w:rPr>
        <w:t>Tiga komponen utama analisis kualitatif dengan interactive model adalah Reduksi data (data reduction), Penyajian data (data display), dan Penarikan kesimpulan atau verifikasi (c</w:t>
      </w:r>
      <w:r>
        <w:rPr>
          <w:rFonts w:ascii="Book Antiqua" w:eastAsia="Book Antiqua" w:hAnsi="Book Antiqua" w:cs="Book Antiqua"/>
          <w:color w:val="000000"/>
          <w:sz w:val="24"/>
          <w:szCs w:val="24"/>
          <w:lang w:val="en-US"/>
        </w:rPr>
        <w:t xml:space="preserve">onclusion drawing/verification) </w:t>
      </w:r>
      <w:r w:rsidRPr="00D85A77">
        <w:rPr>
          <w:rFonts w:ascii="Book Antiqua" w:eastAsia="Book Antiqua" w:hAnsi="Book Antiqua" w:cs="Book Antiqua"/>
          <w:color w:val="000000"/>
          <w:sz w:val="24"/>
          <w:szCs w:val="24"/>
          <w:lang w:val="en-US"/>
        </w:rPr>
        <w:t>(Sugiyono, 2011).</w:t>
      </w:r>
      <w:proofErr w:type="gramEnd"/>
      <w:r w:rsidRPr="00D85A77">
        <w:rPr>
          <w:rFonts w:ascii="Book Antiqua" w:eastAsia="Book Antiqua" w:hAnsi="Book Antiqua" w:cs="Book Antiqua"/>
          <w:color w:val="000000"/>
          <w:sz w:val="24"/>
          <w:szCs w:val="24"/>
          <w:lang w:val="en-US"/>
        </w:rPr>
        <w:t xml:space="preserve"> Setelah melakukan pengambilan dan pengumpulan data , maka akan diklasifikasikan data yang penting dan membuang data yang tidak diperlukan. Kemudian diolah dan diorganisasikan mengerucut untuk menjawab  pertanyaan dan tujuan penelitian. Langkah selanjutnya adalah penyajian data, yaitu data-data  disusun agar mudah dibaca sehingga dapat ditarik kesimpulan. Langkah terakhir setelah data disajikan adalah penarikan kesimpulan yang harus diverifikasi dengan melakukan analisis dan tinjauan terhadap catatan-catatan penting yang sudah dikumpulkan bersama data lainnya. Kesimpulan akhir perlu dilakukan verifikasi agar hasil penelitian ini dapat dipertanggungjawabkan</w:t>
      </w:r>
      <w:r>
        <w:rPr>
          <w:rFonts w:ascii="Times New Roman" w:hAnsi="Times New Roman"/>
          <w:sz w:val="24"/>
          <w:szCs w:val="24"/>
          <w:lang w:val="en-US"/>
        </w:rPr>
        <w:t>.</w:t>
      </w:r>
    </w:p>
    <w:p w14:paraId="0EB5BFB6" w14:textId="63B65921" w:rsidR="0086680F" w:rsidRDefault="0086680F">
      <w:pPr>
        <w:spacing w:after="160" w:line="259" w:lineRule="auto"/>
        <w:rPr>
          <w:rFonts w:ascii="Book Antiqua" w:eastAsia="Book Antiqua" w:hAnsi="Book Antiqua" w:cs="Book Antiqua"/>
          <w:color w:val="000000"/>
          <w:sz w:val="24"/>
          <w:szCs w:val="24"/>
          <w:lang w:val="en-US"/>
        </w:rPr>
      </w:pPr>
      <w:r>
        <w:rPr>
          <w:rFonts w:ascii="Book Antiqua" w:eastAsia="Book Antiqua" w:hAnsi="Book Antiqua" w:cs="Book Antiqua"/>
          <w:color w:val="000000"/>
          <w:sz w:val="24"/>
          <w:szCs w:val="24"/>
          <w:lang w:val="en-US"/>
        </w:rPr>
        <w:br w:type="page"/>
      </w:r>
    </w:p>
    <w:p w14:paraId="65862FE3" w14:textId="77777777" w:rsidR="00C43155" w:rsidRDefault="00C43155" w:rsidP="0086680F">
      <w:pPr>
        <w:pBdr>
          <w:top w:val="nil"/>
          <w:left w:val="nil"/>
          <w:bottom w:val="nil"/>
          <w:right w:val="nil"/>
          <w:between w:val="nil"/>
        </w:pBdr>
        <w:tabs>
          <w:tab w:val="left" w:pos="426"/>
        </w:tabs>
        <w:spacing w:after="0" w:line="240" w:lineRule="auto"/>
        <w:jc w:val="both"/>
        <w:rPr>
          <w:rFonts w:ascii="Book Antiqua" w:eastAsia="Book Antiqua" w:hAnsi="Book Antiqua" w:cs="Book Antiqua"/>
          <w:color w:val="000000"/>
          <w:sz w:val="24"/>
          <w:szCs w:val="24"/>
          <w:lang w:val="en-US"/>
        </w:rPr>
      </w:pPr>
    </w:p>
    <w:p w14:paraId="176D8014" w14:textId="77777777" w:rsidR="00C43155" w:rsidRPr="00D85A77" w:rsidRDefault="00C43155" w:rsidP="00D85A77">
      <w:pPr>
        <w:spacing w:line="360" w:lineRule="auto"/>
        <w:jc w:val="both"/>
        <w:rPr>
          <w:rFonts w:ascii="Book Antiqua" w:eastAsia="Book Antiqua" w:hAnsi="Book Antiqua" w:cs="Book Antiqua"/>
          <w:b/>
          <w:color w:val="000000"/>
          <w:sz w:val="24"/>
          <w:szCs w:val="24"/>
          <w:lang w:val="en-US"/>
        </w:rPr>
      </w:pPr>
      <w:r w:rsidRPr="00D85A77">
        <w:rPr>
          <w:rFonts w:ascii="Book Antiqua" w:eastAsia="Book Antiqua" w:hAnsi="Book Antiqua" w:cs="Book Antiqua"/>
          <w:b/>
          <w:color w:val="000000"/>
          <w:sz w:val="24"/>
          <w:szCs w:val="24"/>
          <w:lang w:val="en-US"/>
        </w:rPr>
        <w:t>HASIL DAN PEMBAHASAN</w:t>
      </w:r>
    </w:p>
    <w:p w14:paraId="77065678" w14:textId="18ECD4C8" w:rsidR="00D85A77" w:rsidRDefault="00D85A77" w:rsidP="00D85A77">
      <w:pPr>
        <w:spacing w:line="360" w:lineRule="auto"/>
        <w:jc w:val="both"/>
        <w:rPr>
          <w:rFonts w:ascii="Book Antiqua" w:eastAsia="Book Antiqua" w:hAnsi="Book Antiqua" w:cs="Book Antiqua"/>
          <w:b/>
          <w:color w:val="000000"/>
          <w:sz w:val="24"/>
          <w:szCs w:val="24"/>
          <w:lang w:val="en-US"/>
        </w:rPr>
      </w:pPr>
      <w:r w:rsidRPr="00D85A77">
        <w:rPr>
          <w:rFonts w:ascii="Book Antiqua" w:eastAsia="Book Antiqua" w:hAnsi="Book Antiqua" w:cs="Book Antiqua"/>
          <w:b/>
          <w:color w:val="000000"/>
          <w:sz w:val="24"/>
          <w:szCs w:val="24"/>
          <w:lang w:val="en-US"/>
        </w:rPr>
        <w:t>Badan Amil Zakat Nasional</w:t>
      </w:r>
    </w:p>
    <w:p w14:paraId="1C4E0785" w14:textId="77777777" w:rsidR="00D85A77" w:rsidRPr="00D85A77" w:rsidRDefault="00D85A77" w:rsidP="00D85A77">
      <w:pPr>
        <w:spacing w:line="240" w:lineRule="auto"/>
        <w:ind w:firstLine="720"/>
        <w:jc w:val="both"/>
        <w:rPr>
          <w:rFonts w:ascii="Book Antiqua" w:eastAsia="Book Antiqua" w:hAnsi="Book Antiqua" w:cs="Book Antiqua"/>
          <w:color w:val="000000"/>
          <w:sz w:val="24"/>
          <w:szCs w:val="24"/>
          <w:lang w:val="en-US"/>
        </w:rPr>
      </w:pPr>
      <w:r w:rsidRPr="00D85A77">
        <w:rPr>
          <w:rFonts w:ascii="Book Antiqua" w:eastAsia="Book Antiqua" w:hAnsi="Book Antiqua" w:cs="Book Antiqua"/>
          <w:color w:val="000000"/>
          <w:sz w:val="24"/>
          <w:szCs w:val="24"/>
          <w:lang w:val="en-US"/>
        </w:rPr>
        <w:t xml:space="preserve">Badan Amil Zakat Nasional (BAZNAS) merupakan badan resmi dan satu-satunya yang dibentuk oleh pemerintah berdasarkan Keputusan Presiden RI No. 8 Tahun 2001 yang memiliki tugas dan fungsi menghimpun dan menyalurkan zakat, infak, dan sedekah (ZIS) pada tingkat nasional. Lahirnya Undang-Undang Nomor 23 Tahun 2011 tentang Pengelolaan Zakat semakin mengukuhkan peran BAZNAS sebagai lembaga yang berwenang melakukan pengelolaan zakat secara nasional. </w:t>
      </w:r>
      <w:proofErr w:type="gramStart"/>
      <w:r w:rsidRPr="00D85A77">
        <w:rPr>
          <w:rFonts w:ascii="Book Antiqua" w:eastAsia="Book Antiqua" w:hAnsi="Book Antiqua" w:cs="Book Antiqua"/>
          <w:color w:val="000000"/>
          <w:sz w:val="24"/>
          <w:szCs w:val="24"/>
          <w:lang w:val="en-US"/>
        </w:rPr>
        <w:t>Dalam UU tersebut, BAZNAS dinyatakan sebagai lembaga pemerintah nonstruktural yang bersifat mandiri dan bertanggung jawab kepada Presiden melalui Menteri Agama.</w:t>
      </w:r>
      <w:proofErr w:type="gramEnd"/>
      <w:r w:rsidRPr="00D85A77">
        <w:rPr>
          <w:rFonts w:ascii="Book Antiqua" w:eastAsia="Book Antiqua" w:hAnsi="Book Antiqua" w:cs="Book Antiqua"/>
          <w:color w:val="000000"/>
          <w:sz w:val="24"/>
          <w:szCs w:val="24"/>
          <w:lang w:val="en-US"/>
        </w:rPr>
        <w:t xml:space="preserve"> </w:t>
      </w:r>
      <w:proofErr w:type="gramStart"/>
      <w:r w:rsidRPr="00D85A77">
        <w:rPr>
          <w:rFonts w:ascii="Book Antiqua" w:eastAsia="Book Antiqua" w:hAnsi="Book Antiqua" w:cs="Book Antiqua"/>
          <w:color w:val="000000"/>
          <w:sz w:val="24"/>
          <w:szCs w:val="24"/>
          <w:lang w:val="en-US"/>
        </w:rPr>
        <w:t>Dalam mengelola zakat, BAZNAS menerapkan prinsip 3A, yakni Aman Syari, Aman Regulasi, dan Aman NKRI.</w:t>
      </w:r>
      <w:proofErr w:type="gramEnd"/>
      <w:r w:rsidRPr="00D85A77">
        <w:rPr>
          <w:rFonts w:ascii="Book Antiqua" w:eastAsia="Book Antiqua" w:hAnsi="Book Antiqua" w:cs="Book Antiqua"/>
          <w:color w:val="000000"/>
          <w:sz w:val="24"/>
          <w:szCs w:val="24"/>
          <w:lang w:val="en-US"/>
        </w:rPr>
        <w:t xml:space="preserve"> </w:t>
      </w:r>
      <w:proofErr w:type="gramStart"/>
      <w:r w:rsidRPr="00D85A77">
        <w:rPr>
          <w:rFonts w:ascii="Book Antiqua" w:eastAsia="Book Antiqua" w:hAnsi="Book Antiqua" w:cs="Book Antiqua"/>
          <w:color w:val="000000"/>
          <w:sz w:val="24"/>
          <w:szCs w:val="24"/>
          <w:lang w:val="en-US"/>
        </w:rPr>
        <w:t>Aman Syari artinya pengelolaan zakat yang dilaksanakan BAZNAS harus selaras dengan koridor hukum syari.</w:t>
      </w:r>
      <w:proofErr w:type="gramEnd"/>
      <w:r w:rsidRPr="00D85A77">
        <w:rPr>
          <w:rFonts w:ascii="Book Antiqua" w:eastAsia="Book Antiqua" w:hAnsi="Book Antiqua" w:cs="Book Antiqua"/>
          <w:color w:val="000000"/>
          <w:sz w:val="24"/>
          <w:szCs w:val="24"/>
          <w:lang w:val="en-US"/>
        </w:rPr>
        <w:t xml:space="preserve"> </w:t>
      </w:r>
      <w:proofErr w:type="gramStart"/>
      <w:r w:rsidRPr="00D85A77">
        <w:rPr>
          <w:rFonts w:ascii="Book Antiqua" w:eastAsia="Book Antiqua" w:hAnsi="Book Antiqua" w:cs="Book Antiqua"/>
          <w:color w:val="000000"/>
          <w:sz w:val="24"/>
          <w:szCs w:val="24"/>
          <w:lang w:val="en-US"/>
        </w:rPr>
        <w:t>Pengelolaan zakat harus selaras dan tidak boleh bertentangan dengan sumber hukum Islam, Al-Quran dan Sunnah.</w:t>
      </w:r>
      <w:proofErr w:type="gramEnd"/>
      <w:r w:rsidRPr="00D85A77">
        <w:rPr>
          <w:rFonts w:ascii="Book Antiqua" w:eastAsia="Book Antiqua" w:hAnsi="Book Antiqua" w:cs="Book Antiqua"/>
          <w:color w:val="000000"/>
          <w:sz w:val="24"/>
          <w:szCs w:val="24"/>
          <w:lang w:val="en-US"/>
        </w:rPr>
        <w:t xml:space="preserve"> </w:t>
      </w:r>
      <w:proofErr w:type="gramStart"/>
      <w:r w:rsidRPr="00D85A77">
        <w:rPr>
          <w:rFonts w:ascii="Book Antiqua" w:eastAsia="Book Antiqua" w:hAnsi="Book Antiqua" w:cs="Book Antiqua"/>
          <w:color w:val="000000"/>
          <w:sz w:val="24"/>
          <w:szCs w:val="24"/>
          <w:lang w:val="en-US"/>
        </w:rPr>
        <w:t>Aman Regulasi artinya bahwa pengelolaan zakat harus memperhatikan rambu-rambu peraturan hukum dan perundangan.</w:t>
      </w:r>
      <w:proofErr w:type="gramEnd"/>
      <w:r w:rsidRPr="00D85A77">
        <w:rPr>
          <w:rFonts w:ascii="Book Antiqua" w:eastAsia="Book Antiqua" w:hAnsi="Book Antiqua" w:cs="Book Antiqua"/>
          <w:color w:val="000000"/>
          <w:sz w:val="24"/>
          <w:szCs w:val="24"/>
          <w:lang w:val="en-US"/>
        </w:rPr>
        <w:t xml:space="preserve"> </w:t>
      </w:r>
      <w:proofErr w:type="gramStart"/>
      <w:r w:rsidRPr="00D85A77">
        <w:rPr>
          <w:rFonts w:ascii="Book Antiqua" w:eastAsia="Book Antiqua" w:hAnsi="Book Antiqua" w:cs="Book Antiqua"/>
          <w:color w:val="000000"/>
          <w:sz w:val="24"/>
          <w:szCs w:val="24"/>
          <w:lang w:val="en-US"/>
        </w:rPr>
        <w:t>Aman NKRI artinya pengelolaan zakat di BAZNAS harus kian mempererat persaudaraan anak bangsa, menjauhkan diri dari berbagai aktivitas/tindakan terorisme, demi menunjang tegaknya Negara Kesatuan Republik Indonesia.</w:t>
      </w:r>
      <w:proofErr w:type="gramEnd"/>
      <w:r w:rsidRPr="00D85A77">
        <w:rPr>
          <w:rFonts w:ascii="Book Antiqua" w:eastAsia="Book Antiqua" w:hAnsi="Book Antiqua" w:cs="Book Antiqua"/>
          <w:color w:val="000000"/>
          <w:sz w:val="24"/>
          <w:szCs w:val="24"/>
          <w:lang w:val="en-US"/>
        </w:rPr>
        <w:t xml:space="preserve"> </w:t>
      </w:r>
      <w:proofErr w:type="gramStart"/>
      <w:r w:rsidRPr="00D85A77">
        <w:rPr>
          <w:rFonts w:ascii="Book Antiqua" w:eastAsia="Book Antiqua" w:hAnsi="Book Antiqua" w:cs="Book Antiqua"/>
          <w:color w:val="000000"/>
          <w:sz w:val="24"/>
          <w:szCs w:val="24"/>
          <w:lang w:val="en-US"/>
        </w:rPr>
        <w:t>Dengan menerapkan prinsip 3A BAZNAS, diharapkan BAZNAS dapat menjalankan tugasnya dengan baik dan memberikan manfaat yang sebesar-besarnya bagi masyarakat yang membutuhkan (BAZNAS, 2023).</w:t>
      </w:r>
      <w:proofErr w:type="gramEnd"/>
      <w:r w:rsidRPr="00D85A77">
        <w:rPr>
          <w:rFonts w:ascii="Book Antiqua" w:eastAsia="Book Antiqua" w:hAnsi="Book Antiqua" w:cs="Book Antiqua"/>
          <w:color w:val="000000"/>
          <w:sz w:val="24"/>
          <w:szCs w:val="24"/>
          <w:lang w:val="en-US"/>
        </w:rPr>
        <w:t xml:space="preserve"> </w:t>
      </w:r>
    </w:p>
    <w:p w14:paraId="7883449E" w14:textId="77777777" w:rsidR="00D85A77" w:rsidRPr="00D85A77" w:rsidRDefault="00D85A77" w:rsidP="00D85A77">
      <w:pPr>
        <w:spacing w:line="240" w:lineRule="auto"/>
        <w:ind w:firstLine="720"/>
        <w:jc w:val="both"/>
        <w:rPr>
          <w:rFonts w:ascii="Book Antiqua" w:eastAsia="Book Antiqua" w:hAnsi="Book Antiqua" w:cs="Book Antiqua"/>
          <w:color w:val="000000"/>
          <w:sz w:val="24"/>
          <w:szCs w:val="24"/>
          <w:lang w:val="en-US"/>
        </w:rPr>
      </w:pPr>
      <w:r w:rsidRPr="00D85A77">
        <w:rPr>
          <w:rFonts w:ascii="Book Antiqua" w:eastAsia="Book Antiqua" w:hAnsi="Book Antiqua" w:cs="Book Antiqua"/>
          <w:color w:val="000000"/>
          <w:sz w:val="24"/>
          <w:szCs w:val="24"/>
          <w:lang w:val="en-US"/>
        </w:rPr>
        <w:t>Visi BAZNAS “Menjadi lembaga utama menyejahterakan ummat.” Misi yaitu (BAZNAS, 2023</w:t>
      </w:r>
      <w:proofErr w:type="gramStart"/>
      <w:r w:rsidRPr="00D85A77">
        <w:rPr>
          <w:rFonts w:ascii="Book Antiqua" w:eastAsia="Book Antiqua" w:hAnsi="Book Antiqua" w:cs="Book Antiqua"/>
          <w:color w:val="000000"/>
          <w:sz w:val="24"/>
          <w:szCs w:val="24"/>
          <w:lang w:val="en-US"/>
        </w:rPr>
        <w:t>) :</w:t>
      </w:r>
      <w:proofErr w:type="gramEnd"/>
    </w:p>
    <w:p w14:paraId="5EEC504A" w14:textId="77777777" w:rsidR="00D85A77" w:rsidRPr="00D85A77" w:rsidRDefault="00D85A77" w:rsidP="00D85A77">
      <w:pPr>
        <w:spacing w:line="240" w:lineRule="auto"/>
        <w:jc w:val="both"/>
        <w:rPr>
          <w:rFonts w:ascii="Book Antiqua" w:eastAsia="Book Antiqua" w:hAnsi="Book Antiqua" w:cs="Book Antiqua"/>
          <w:color w:val="000000"/>
          <w:sz w:val="24"/>
          <w:szCs w:val="24"/>
          <w:lang w:val="en-US"/>
        </w:rPr>
      </w:pPr>
      <w:r w:rsidRPr="00D85A77">
        <w:rPr>
          <w:rFonts w:ascii="Book Antiqua" w:eastAsia="Book Antiqua" w:hAnsi="Book Antiqua" w:cs="Book Antiqua"/>
          <w:color w:val="000000"/>
          <w:sz w:val="24"/>
          <w:szCs w:val="24"/>
          <w:lang w:val="en-US"/>
        </w:rPr>
        <w:t>1. Membangun BAZNAS yang kuat, terpercaya, dan modern sebagai lembaga pemerintah non-struktural yang berwenang dalam pengelolaan zakat;</w:t>
      </w:r>
    </w:p>
    <w:p w14:paraId="2AD1207E" w14:textId="77777777" w:rsidR="00D85A77" w:rsidRPr="00D85A77" w:rsidRDefault="00D85A77" w:rsidP="00D85A77">
      <w:pPr>
        <w:spacing w:line="240" w:lineRule="auto"/>
        <w:jc w:val="both"/>
        <w:rPr>
          <w:rFonts w:ascii="Book Antiqua" w:eastAsia="Book Antiqua" w:hAnsi="Book Antiqua" w:cs="Book Antiqua"/>
          <w:color w:val="000000"/>
          <w:sz w:val="24"/>
          <w:szCs w:val="24"/>
          <w:lang w:val="en-US"/>
        </w:rPr>
      </w:pPr>
      <w:r w:rsidRPr="00D85A77">
        <w:rPr>
          <w:rFonts w:ascii="Book Antiqua" w:eastAsia="Book Antiqua" w:hAnsi="Book Antiqua" w:cs="Book Antiqua"/>
          <w:color w:val="000000"/>
          <w:sz w:val="24"/>
          <w:szCs w:val="24"/>
          <w:lang w:val="en-US"/>
        </w:rPr>
        <w:t>2. Memaksimalkan literasi zakat nasional dan peningkatan pengumpulan ZIS-DSKL secara masif dan terukur;</w:t>
      </w:r>
    </w:p>
    <w:p w14:paraId="33D8540C" w14:textId="77777777" w:rsidR="00D85A77" w:rsidRPr="00D85A77" w:rsidRDefault="00D85A77" w:rsidP="00D85A77">
      <w:pPr>
        <w:spacing w:line="240" w:lineRule="auto"/>
        <w:jc w:val="both"/>
        <w:rPr>
          <w:rFonts w:ascii="Book Antiqua" w:eastAsia="Book Antiqua" w:hAnsi="Book Antiqua" w:cs="Book Antiqua"/>
          <w:color w:val="000000"/>
          <w:sz w:val="24"/>
          <w:szCs w:val="24"/>
          <w:lang w:val="en-US"/>
        </w:rPr>
      </w:pPr>
      <w:r w:rsidRPr="00D85A77">
        <w:rPr>
          <w:rFonts w:ascii="Book Antiqua" w:eastAsia="Book Antiqua" w:hAnsi="Book Antiqua" w:cs="Book Antiqua"/>
          <w:color w:val="000000"/>
          <w:sz w:val="24"/>
          <w:szCs w:val="24"/>
          <w:lang w:val="en-US"/>
        </w:rPr>
        <w:t>3. Memaksimalkan pendistribusian dan pendayagunaan ZIS-DSKL untuk mengentaskan kemiskinan, meningkatkan kesejahteraan ummat, dan mengurangi kesenjangan sosial;</w:t>
      </w:r>
    </w:p>
    <w:p w14:paraId="0D1D14C6" w14:textId="77777777" w:rsidR="00D85A77" w:rsidRPr="00D85A77" w:rsidRDefault="00D85A77" w:rsidP="00D85A77">
      <w:pPr>
        <w:spacing w:line="240" w:lineRule="auto"/>
        <w:jc w:val="both"/>
        <w:rPr>
          <w:rFonts w:ascii="Book Antiqua" w:eastAsia="Book Antiqua" w:hAnsi="Book Antiqua" w:cs="Book Antiqua"/>
          <w:color w:val="000000"/>
          <w:sz w:val="24"/>
          <w:szCs w:val="24"/>
          <w:lang w:val="en-US"/>
        </w:rPr>
      </w:pPr>
      <w:r w:rsidRPr="00D85A77">
        <w:rPr>
          <w:rFonts w:ascii="Book Antiqua" w:eastAsia="Book Antiqua" w:hAnsi="Book Antiqua" w:cs="Book Antiqua"/>
          <w:color w:val="000000"/>
          <w:sz w:val="24"/>
          <w:szCs w:val="24"/>
          <w:lang w:val="en-US"/>
        </w:rPr>
        <w:t>4. Memperkuat kompetensi, profesionalisme, integritas, dan kesejahteraan amil zakat nasional secara berkelanjutan;</w:t>
      </w:r>
    </w:p>
    <w:p w14:paraId="2FB29D30" w14:textId="77777777" w:rsidR="00D85A77" w:rsidRPr="00D85A77" w:rsidRDefault="00D85A77" w:rsidP="00D85A77">
      <w:pPr>
        <w:spacing w:line="240" w:lineRule="auto"/>
        <w:jc w:val="both"/>
        <w:rPr>
          <w:rFonts w:ascii="Book Antiqua" w:eastAsia="Book Antiqua" w:hAnsi="Book Antiqua" w:cs="Book Antiqua"/>
          <w:color w:val="000000"/>
          <w:sz w:val="24"/>
          <w:szCs w:val="24"/>
          <w:lang w:val="en-US"/>
        </w:rPr>
      </w:pPr>
      <w:r w:rsidRPr="00D85A77">
        <w:rPr>
          <w:rFonts w:ascii="Book Antiqua" w:eastAsia="Book Antiqua" w:hAnsi="Book Antiqua" w:cs="Book Antiqua"/>
          <w:color w:val="000000"/>
          <w:sz w:val="24"/>
          <w:szCs w:val="24"/>
          <w:lang w:val="en-US"/>
        </w:rPr>
        <w:t>5. Modernisasi dan digitalisasi pengelolaan zakat nasional dengan sistem manajemen berbasis data yang kokoh dan terukur;</w:t>
      </w:r>
    </w:p>
    <w:p w14:paraId="7245092F" w14:textId="77777777" w:rsidR="00D85A77" w:rsidRPr="00D85A77" w:rsidRDefault="00D85A77" w:rsidP="00D85A77">
      <w:pPr>
        <w:spacing w:line="240" w:lineRule="auto"/>
        <w:jc w:val="both"/>
        <w:rPr>
          <w:rFonts w:ascii="Book Antiqua" w:eastAsia="Book Antiqua" w:hAnsi="Book Antiqua" w:cs="Book Antiqua"/>
          <w:color w:val="000000"/>
          <w:sz w:val="24"/>
          <w:szCs w:val="24"/>
          <w:lang w:val="en-US"/>
        </w:rPr>
      </w:pPr>
      <w:r w:rsidRPr="00D85A77">
        <w:rPr>
          <w:rFonts w:ascii="Book Antiqua" w:eastAsia="Book Antiqua" w:hAnsi="Book Antiqua" w:cs="Book Antiqua"/>
          <w:color w:val="000000"/>
          <w:sz w:val="24"/>
          <w:szCs w:val="24"/>
          <w:lang w:val="en-US"/>
        </w:rPr>
        <w:lastRenderedPageBreak/>
        <w:t>6. Memperkuat sistem perencanaan, pengendalian, pelaporan, pertanggungjawaban, dan koordinasi pengelolaan zakat secara nasional;</w:t>
      </w:r>
    </w:p>
    <w:p w14:paraId="5D7E4C9B" w14:textId="77777777" w:rsidR="00D85A77" w:rsidRPr="00D85A77" w:rsidRDefault="00D85A77" w:rsidP="00D85A77">
      <w:pPr>
        <w:spacing w:line="240" w:lineRule="auto"/>
        <w:jc w:val="both"/>
        <w:rPr>
          <w:rFonts w:ascii="Book Antiqua" w:eastAsia="Book Antiqua" w:hAnsi="Book Antiqua" w:cs="Book Antiqua"/>
          <w:color w:val="000000"/>
          <w:sz w:val="24"/>
          <w:szCs w:val="24"/>
          <w:lang w:val="en-US"/>
        </w:rPr>
      </w:pPr>
      <w:r w:rsidRPr="00D85A77">
        <w:rPr>
          <w:rFonts w:ascii="Book Antiqua" w:eastAsia="Book Antiqua" w:hAnsi="Book Antiqua" w:cs="Book Antiqua"/>
          <w:color w:val="000000"/>
          <w:sz w:val="24"/>
          <w:szCs w:val="24"/>
          <w:lang w:val="en-US"/>
        </w:rPr>
        <w:t>7.  Membangun kemitraan antara muzakki dan mustahik dengan semangat tolong menolong dalam kebaikan dan ketakwaan;</w:t>
      </w:r>
    </w:p>
    <w:p w14:paraId="514DABF3" w14:textId="77777777" w:rsidR="00D85A77" w:rsidRPr="00D85A77" w:rsidRDefault="00D85A77" w:rsidP="00D85A77">
      <w:pPr>
        <w:spacing w:line="240" w:lineRule="auto"/>
        <w:jc w:val="both"/>
        <w:rPr>
          <w:rFonts w:ascii="Book Antiqua" w:eastAsia="Book Antiqua" w:hAnsi="Book Antiqua" w:cs="Book Antiqua"/>
          <w:color w:val="000000"/>
          <w:sz w:val="24"/>
          <w:szCs w:val="24"/>
          <w:lang w:val="en-US"/>
        </w:rPr>
      </w:pPr>
      <w:r w:rsidRPr="00D85A77">
        <w:rPr>
          <w:rFonts w:ascii="Book Antiqua" w:eastAsia="Book Antiqua" w:hAnsi="Book Antiqua" w:cs="Book Antiqua"/>
          <w:color w:val="000000"/>
          <w:sz w:val="24"/>
          <w:szCs w:val="24"/>
          <w:lang w:val="en-US"/>
        </w:rPr>
        <w:t>8. Meningkatkan sinergi dan kolaborasi seluruh pemangku kepentingan terkait untuk pembangunan zakat nasional; dan</w:t>
      </w:r>
    </w:p>
    <w:p w14:paraId="2BCA7AB8" w14:textId="77777777" w:rsidR="00D85A77" w:rsidRPr="00D85A77" w:rsidRDefault="00D85A77" w:rsidP="00D85A77">
      <w:pPr>
        <w:spacing w:line="240" w:lineRule="auto"/>
        <w:jc w:val="both"/>
        <w:rPr>
          <w:rFonts w:ascii="Book Antiqua" w:eastAsia="Book Antiqua" w:hAnsi="Book Antiqua" w:cs="Book Antiqua"/>
          <w:color w:val="000000"/>
          <w:sz w:val="24"/>
          <w:szCs w:val="24"/>
          <w:lang w:val="en-US"/>
        </w:rPr>
      </w:pPr>
      <w:r w:rsidRPr="00D85A77">
        <w:rPr>
          <w:rFonts w:ascii="Book Antiqua" w:eastAsia="Book Antiqua" w:hAnsi="Book Antiqua" w:cs="Book Antiqua"/>
          <w:color w:val="000000"/>
          <w:sz w:val="24"/>
          <w:szCs w:val="24"/>
          <w:lang w:val="en-US"/>
        </w:rPr>
        <w:t>9.  Berperan aktif dan menjadi referensi bagi gerakan zakat dunia.</w:t>
      </w:r>
    </w:p>
    <w:p w14:paraId="7EC7481C" w14:textId="05D7841A" w:rsidR="00C43155" w:rsidRPr="00D85A77" w:rsidRDefault="00D85A77" w:rsidP="00AA53DF">
      <w:pPr>
        <w:spacing w:line="240" w:lineRule="auto"/>
        <w:rPr>
          <w:rFonts w:ascii="Book Antiqua" w:eastAsia="Book Antiqua" w:hAnsi="Book Antiqua" w:cs="Book Antiqua"/>
          <w:b/>
          <w:color w:val="000000"/>
          <w:sz w:val="24"/>
          <w:szCs w:val="24"/>
          <w:lang w:val="en-US"/>
        </w:rPr>
      </w:pPr>
      <w:r w:rsidRPr="00D85A77">
        <w:rPr>
          <w:rFonts w:ascii="Book Antiqua" w:eastAsia="Book Antiqua" w:hAnsi="Book Antiqua" w:cs="Book Antiqua"/>
          <w:b/>
          <w:color w:val="000000"/>
          <w:sz w:val="24"/>
          <w:szCs w:val="24"/>
          <w:lang w:val="en-US"/>
        </w:rPr>
        <w:t>Penyajian Dana Non Halal Pada Laporan Posisi Keuangan</w:t>
      </w:r>
      <w:r w:rsidRPr="00D85A77">
        <w:rPr>
          <w:rFonts w:ascii="Times New Roman" w:hAnsi="Times New Roman" w:cs="Times New Roman"/>
          <w:b/>
          <w:sz w:val="24"/>
          <w:szCs w:val="24"/>
          <w:lang w:val="en-US"/>
        </w:rPr>
        <w:object w:dxaOrig="11926" w:dyaOrig="14108" w14:anchorId="34B5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80.75pt" o:ole="">
            <v:imagedata r:id="rId13" o:title=""/>
          </v:shape>
          <o:OLEObject Type="Embed" ProgID="Excel.Sheet.12" ShapeID="_x0000_i1025" DrawAspect="Content" ObjectID="_1816024047" r:id="rId14"/>
        </w:object>
      </w:r>
      <w:proofErr w:type="gramStart"/>
      <w:r w:rsidR="00AA53DF" w:rsidRPr="00967920">
        <w:rPr>
          <w:rFonts w:ascii="Times New Roman" w:hAnsi="Times New Roman" w:cs="Times New Roman"/>
          <w:sz w:val="20"/>
          <w:szCs w:val="20"/>
        </w:rPr>
        <w:t>Sumber :</w:t>
      </w:r>
      <w:proofErr w:type="gramEnd"/>
      <w:r w:rsidR="00AA53DF" w:rsidRPr="00967920">
        <w:rPr>
          <w:rFonts w:ascii="Times New Roman" w:hAnsi="Times New Roman" w:cs="Times New Roman"/>
          <w:sz w:val="20"/>
          <w:szCs w:val="20"/>
        </w:rPr>
        <w:t xml:space="preserve"> https://baznas.go.id/keuangan/laporan</w:t>
      </w:r>
    </w:p>
    <w:p w14:paraId="1F82D800" w14:textId="77777777" w:rsidR="00AA53DF" w:rsidRPr="00AA53DF" w:rsidRDefault="00AA53DF" w:rsidP="00AA53DF">
      <w:pPr>
        <w:spacing w:line="240" w:lineRule="auto"/>
        <w:ind w:firstLine="720"/>
        <w:jc w:val="both"/>
        <w:rPr>
          <w:rFonts w:ascii="Book Antiqua" w:eastAsia="Book Antiqua" w:hAnsi="Book Antiqua" w:cs="Book Antiqua"/>
          <w:color w:val="000000"/>
          <w:sz w:val="24"/>
          <w:szCs w:val="24"/>
          <w:lang w:val="en-US"/>
        </w:rPr>
      </w:pPr>
      <w:r w:rsidRPr="00AA53DF">
        <w:rPr>
          <w:rFonts w:ascii="Book Antiqua" w:eastAsia="Book Antiqua" w:hAnsi="Book Antiqua" w:cs="Book Antiqua"/>
          <w:color w:val="000000"/>
          <w:sz w:val="24"/>
          <w:szCs w:val="24"/>
          <w:lang w:val="en-US"/>
        </w:rPr>
        <w:lastRenderedPageBreak/>
        <w:t xml:space="preserve">Perlakuan akuntansi zakat terkait pengelolaan dana non halal meliputi pengakuan dan pengukuran dana non halal serta melakukan penyajian dan pengungkapan dalam laporan keuangan. Penerimaan dana non halal oleh amil dipisahkan dari dana zakat, dana infak, dan sedekah. Ketentuan mengenai dana non halal disajikan dalam laporan posisi keuangan dan diungkapkan dalam catatan atas laporan keuangan. Laporan posisi keuangan atau biasa dikenal dengan nama lain neraca menggambarkan posisi keuangan suatu entitas mengenai aktiva, kewajiban dan ekuitas. Neraca ini sangat penting bagi menajemen atau pihak lain yang berkepentingan terhadap entitas. Laporan keuangan Audited BAZNAS 2021 dan 2020 telah menyajikan dalam neraca (laporan posisi keuangan), yaitu aktiva, kewajiban dan saldo dana. baznas telah menyajikan saldo dana  berupa dana zakat, dana infak/sedekah, saldo dana amil. Adapun  dana non halal sesui Laporan keuangan Audited BAZNAS 2021 dan 2020 tidak disajikan dalam neraca atau laporan posisi keuangan sesuai ketentuan PSAK 109. Sesuai ketentuan PSAK 109 lembaga zakat seharunya menyajikan saldo </w:t>
      </w:r>
      <w:proofErr w:type="gramStart"/>
      <w:r w:rsidRPr="00AA53DF">
        <w:rPr>
          <w:rFonts w:ascii="Book Antiqua" w:eastAsia="Book Antiqua" w:hAnsi="Book Antiqua" w:cs="Book Antiqua"/>
          <w:color w:val="000000"/>
          <w:sz w:val="24"/>
          <w:szCs w:val="24"/>
          <w:lang w:val="en-US"/>
        </w:rPr>
        <w:t>dana</w:t>
      </w:r>
      <w:proofErr w:type="gramEnd"/>
      <w:r w:rsidRPr="00AA53DF">
        <w:rPr>
          <w:rFonts w:ascii="Book Antiqua" w:eastAsia="Book Antiqua" w:hAnsi="Book Antiqua" w:cs="Book Antiqua"/>
          <w:color w:val="000000"/>
          <w:sz w:val="24"/>
          <w:szCs w:val="24"/>
          <w:lang w:val="en-US"/>
        </w:rPr>
        <w:t xml:space="preserve"> non halal apabila didalam kegitannnya melakukan penerimaan, penyaluran dan pengelolaan dana non halal namun dalam laporan posisi keuangan BAZNAS tidak melakukan penyajian terkait dana non halal.</w:t>
      </w:r>
    </w:p>
    <w:p w14:paraId="4B2DF736" w14:textId="79A53909" w:rsidR="00AA53DF" w:rsidRPr="00AA53DF" w:rsidRDefault="00AA53DF" w:rsidP="00AA53DF">
      <w:pPr>
        <w:pBdr>
          <w:top w:val="nil"/>
          <w:left w:val="nil"/>
          <w:bottom w:val="nil"/>
          <w:right w:val="nil"/>
          <w:between w:val="nil"/>
        </w:pBdr>
        <w:spacing w:after="0" w:line="240" w:lineRule="auto"/>
        <w:ind w:firstLine="720"/>
        <w:jc w:val="both"/>
        <w:rPr>
          <w:rFonts w:ascii="Book Antiqua" w:eastAsia="Book Antiqua" w:hAnsi="Book Antiqua" w:cs="Book Antiqua"/>
          <w:color w:val="000000"/>
          <w:sz w:val="24"/>
          <w:szCs w:val="24"/>
          <w:lang w:val="en-US"/>
        </w:rPr>
      </w:pPr>
      <w:r w:rsidRPr="00AA53DF">
        <w:rPr>
          <w:rFonts w:ascii="Book Antiqua" w:eastAsia="Book Antiqua" w:hAnsi="Book Antiqua" w:cs="Book Antiqua"/>
          <w:color w:val="000000"/>
          <w:sz w:val="24"/>
          <w:szCs w:val="24"/>
          <w:lang w:val="en-US"/>
        </w:rPr>
        <w:t xml:space="preserve">Data Laporan posisi keuangan menunjukkan bahwa pada tahun 2020 dan 2021 BAZNAS tidak menyajikan saldo </w:t>
      </w:r>
      <w:proofErr w:type="gramStart"/>
      <w:r w:rsidRPr="00AA53DF">
        <w:rPr>
          <w:rFonts w:ascii="Book Antiqua" w:eastAsia="Book Antiqua" w:hAnsi="Book Antiqua" w:cs="Book Antiqua"/>
          <w:color w:val="000000"/>
          <w:sz w:val="24"/>
          <w:szCs w:val="24"/>
          <w:lang w:val="en-US"/>
        </w:rPr>
        <w:t>dana</w:t>
      </w:r>
      <w:proofErr w:type="gramEnd"/>
      <w:r w:rsidRPr="00AA53DF">
        <w:rPr>
          <w:rFonts w:ascii="Book Antiqua" w:eastAsia="Book Antiqua" w:hAnsi="Book Antiqua" w:cs="Book Antiqua"/>
          <w:color w:val="000000"/>
          <w:sz w:val="24"/>
          <w:szCs w:val="24"/>
          <w:lang w:val="en-US"/>
        </w:rPr>
        <w:t xml:space="preserve"> non halal. Dapat di intrepertasikan bahwa tahun 2020 dan 2021 BAZNAS tidak melakukan pengakuan dan pengukuran dana non halal serta tidak melakukan penyajian dalam Laporan posisi keuangan Audited 2020 dan 2021. Sementara data dari situs resmi BAZNAS RI masih menggunakan beberapa lembaga bank konvesional dalam melakukan penerimaan dana zakat, infaq dan sedekah. Kita ketahui bersama bahwa produk layanan yang melekat pada perbankan konvensional yaitu penerimaan jasa giro atau bunga masuk dalam kegiatan yang tidak sesuai dengan prinsip syariah atau dana non halal. Namun BAZNAS RI tidak melakukan pengakuan dan penyajian dana non halal yang diterima dalam Laporan posisi keuangan atau neraca. Berikut disajikan data penggunaan beberapa lembaga perbankan konvesional dan syariah yang dirilis pada situs resmi BAZNAS RI dalam melakukan pengumpulan/penerimaan dana zakat, infaq, dan sedekah</w:t>
      </w:r>
    </w:p>
    <w:p w14:paraId="48D58FF6" w14:textId="77777777" w:rsidR="00AA53DF" w:rsidRDefault="00AA53DF">
      <w:pPr>
        <w:spacing w:after="160" w:line="259" w:lineRule="auto"/>
        <w:rPr>
          <w:rFonts w:ascii="Times New Roman" w:hAnsi="Times New Roman" w:cs="Times New Roman"/>
          <w:sz w:val="24"/>
          <w:szCs w:val="24"/>
          <w:lang w:val="en-US"/>
        </w:rPr>
      </w:pPr>
      <w:r w:rsidRPr="00AA53DF">
        <w:rPr>
          <w:rFonts w:ascii="Times New Roman" w:hAnsi="Times New Roman" w:cs="Times New Roman"/>
          <w:sz w:val="24"/>
          <w:szCs w:val="24"/>
          <w:lang w:val="en-US"/>
        </w:rPr>
        <w:object w:dxaOrig="8245" w:dyaOrig="7807" w14:anchorId="1CD59ABC">
          <v:shape id="_x0000_i1026" type="#_x0000_t75" style="width:412.5pt;height:260.25pt" o:ole="">
            <v:imagedata r:id="rId15" o:title=""/>
          </v:shape>
          <o:OLEObject Type="Embed" ProgID="Excel.Sheet.12" ShapeID="_x0000_i1026" DrawAspect="Content" ObjectID="_1816024048" r:id="rId16"/>
        </w:object>
      </w:r>
    </w:p>
    <w:p w14:paraId="653E0466" w14:textId="77777777" w:rsidR="00AA53DF" w:rsidRDefault="00AA53DF" w:rsidP="00AA53DF">
      <w:pPr>
        <w:spacing w:line="240" w:lineRule="atLeast"/>
        <w:rPr>
          <w:rFonts w:ascii="Times New Roman" w:hAnsi="Times New Roman" w:cs="Times New Roman"/>
          <w:sz w:val="20"/>
          <w:szCs w:val="20"/>
          <w:lang w:val="en-US"/>
        </w:rPr>
      </w:pPr>
      <w:r w:rsidRPr="008B7F3F">
        <w:rPr>
          <w:rFonts w:ascii="Times New Roman" w:hAnsi="Times New Roman" w:cs="Times New Roman"/>
          <w:sz w:val="20"/>
          <w:szCs w:val="20"/>
        </w:rPr>
        <w:t>Sumber : Data diolah</w:t>
      </w:r>
    </w:p>
    <w:p w14:paraId="04BE4BB4" w14:textId="136ADDDC" w:rsidR="003022A6" w:rsidRDefault="003022A6" w:rsidP="003022A6">
      <w:pPr>
        <w:pBdr>
          <w:top w:val="nil"/>
          <w:left w:val="nil"/>
          <w:bottom w:val="nil"/>
          <w:right w:val="nil"/>
          <w:between w:val="nil"/>
        </w:pBdr>
        <w:spacing w:after="0" w:line="240" w:lineRule="auto"/>
        <w:ind w:firstLine="720"/>
        <w:jc w:val="both"/>
        <w:rPr>
          <w:rFonts w:ascii="Book Antiqua" w:eastAsia="Book Antiqua" w:hAnsi="Book Antiqua" w:cs="Book Antiqua"/>
          <w:color w:val="000000"/>
          <w:sz w:val="24"/>
          <w:szCs w:val="24"/>
          <w:lang w:val="en-US"/>
        </w:rPr>
      </w:pPr>
      <w:r w:rsidRPr="003022A6">
        <w:rPr>
          <w:rFonts w:ascii="Book Antiqua" w:eastAsia="Book Antiqua" w:hAnsi="Book Antiqua" w:cs="Book Antiqua"/>
          <w:color w:val="000000"/>
          <w:sz w:val="24"/>
          <w:szCs w:val="24"/>
          <w:lang w:val="en-US"/>
        </w:rPr>
        <w:t xml:space="preserve">Berdasarkan data diatas ada 24 lembaga perbankan yang BAZNAS RI dalam melakukan pengumpulan/penerimaan </w:t>
      </w:r>
      <w:proofErr w:type="gramStart"/>
      <w:r w:rsidRPr="003022A6">
        <w:rPr>
          <w:rFonts w:ascii="Book Antiqua" w:eastAsia="Book Antiqua" w:hAnsi="Book Antiqua" w:cs="Book Antiqua"/>
          <w:color w:val="000000"/>
          <w:sz w:val="24"/>
          <w:szCs w:val="24"/>
          <w:lang w:val="en-US"/>
        </w:rPr>
        <w:t>dana</w:t>
      </w:r>
      <w:proofErr w:type="gramEnd"/>
      <w:r w:rsidRPr="003022A6">
        <w:rPr>
          <w:rFonts w:ascii="Book Antiqua" w:eastAsia="Book Antiqua" w:hAnsi="Book Antiqua" w:cs="Book Antiqua"/>
          <w:color w:val="000000"/>
          <w:sz w:val="24"/>
          <w:szCs w:val="24"/>
          <w:lang w:val="en-US"/>
        </w:rPr>
        <w:t xml:space="preserve"> zakat, infaq, dan sedekah dengan 7 bank yang berlabel non syariah atau biasa disebut bank konvensional.  </w:t>
      </w:r>
      <w:proofErr w:type="gramStart"/>
      <w:r w:rsidRPr="003022A6">
        <w:rPr>
          <w:rFonts w:ascii="Book Antiqua" w:eastAsia="Book Antiqua" w:hAnsi="Book Antiqua" w:cs="Book Antiqua"/>
          <w:color w:val="000000"/>
          <w:sz w:val="24"/>
          <w:szCs w:val="24"/>
          <w:lang w:val="en-US"/>
        </w:rPr>
        <w:t>Dana non halal adalah bukan merupakan pendapatan yang secara sengaja diterima oleh amil.</w:t>
      </w:r>
      <w:proofErr w:type="gramEnd"/>
      <w:r w:rsidRPr="003022A6">
        <w:rPr>
          <w:rFonts w:ascii="Book Antiqua" w:eastAsia="Book Antiqua" w:hAnsi="Book Antiqua" w:cs="Book Antiqua"/>
          <w:color w:val="000000"/>
          <w:sz w:val="24"/>
          <w:szCs w:val="24"/>
          <w:lang w:val="en-US"/>
        </w:rPr>
        <w:t xml:space="preserve"> </w:t>
      </w:r>
      <w:proofErr w:type="gramStart"/>
      <w:r w:rsidRPr="003022A6">
        <w:rPr>
          <w:rFonts w:ascii="Book Antiqua" w:eastAsia="Book Antiqua" w:hAnsi="Book Antiqua" w:cs="Book Antiqua"/>
          <w:color w:val="000000"/>
          <w:sz w:val="24"/>
          <w:szCs w:val="24"/>
          <w:lang w:val="en-US"/>
        </w:rPr>
        <w:t>Dana non halal ini diterima oleh amil karena secara sistem perbankan amil menerima seperti bunga dari tabungan atau deposito di bank konvensional.</w:t>
      </w:r>
      <w:proofErr w:type="gramEnd"/>
      <w:r w:rsidRPr="003022A6">
        <w:rPr>
          <w:rFonts w:ascii="Book Antiqua" w:eastAsia="Book Antiqua" w:hAnsi="Book Antiqua" w:cs="Book Antiqua"/>
          <w:color w:val="000000"/>
          <w:sz w:val="24"/>
          <w:szCs w:val="24"/>
          <w:lang w:val="en-US"/>
        </w:rPr>
        <w:t xml:space="preserve"> </w:t>
      </w:r>
      <w:proofErr w:type="gramStart"/>
      <w:r w:rsidRPr="003022A6">
        <w:rPr>
          <w:rFonts w:ascii="Book Antiqua" w:eastAsia="Book Antiqua" w:hAnsi="Book Antiqua" w:cs="Book Antiqua"/>
          <w:color w:val="000000"/>
          <w:sz w:val="24"/>
          <w:szCs w:val="24"/>
          <w:lang w:val="en-US"/>
        </w:rPr>
        <w:t>Umumnya amil berhubungan dengan lembaga keuangan konvensional dalam rangka lalu lintas keuangan dan pembayaran karena secara sistem keuangan belum bisa diselenggarakan oleh lembaga keuangan syariah sehingga statusnya bisa dikatakan terpaksa / darurat.</w:t>
      </w:r>
      <w:proofErr w:type="gramEnd"/>
    </w:p>
    <w:p w14:paraId="26C4B105" w14:textId="77777777" w:rsidR="003022A6" w:rsidRDefault="003022A6" w:rsidP="003022A6">
      <w:pPr>
        <w:pBdr>
          <w:top w:val="nil"/>
          <w:left w:val="nil"/>
          <w:bottom w:val="nil"/>
          <w:right w:val="nil"/>
          <w:between w:val="nil"/>
        </w:pBdr>
        <w:spacing w:after="0" w:line="240" w:lineRule="auto"/>
        <w:ind w:firstLine="720"/>
        <w:jc w:val="both"/>
        <w:rPr>
          <w:rFonts w:ascii="Book Antiqua" w:eastAsia="Book Antiqua" w:hAnsi="Book Antiqua" w:cs="Book Antiqua"/>
          <w:color w:val="000000"/>
          <w:sz w:val="24"/>
          <w:szCs w:val="24"/>
          <w:lang w:val="en-US"/>
        </w:rPr>
      </w:pPr>
    </w:p>
    <w:p w14:paraId="481D4AA0" w14:textId="77777777" w:rsidR="003022A6" w:rsidRPr="003022A6" w:rsidRDefault="003022A6" w:rsidP="003022A6">
      <w:pPr>
        <w:spacing w:line="240" w:lineRule="atLeast"/>
        <w:jc w:val="both"/>
        <w:rPr>
          <w:rFonts w:ascii="Book Antiqua" w:eastAsia="Book Antiqua" w:hAnsi="Book Antiqua" w:cs="Book Antiqua"/>
          <w:b/>
          <w:color w:val="000000"/>
          <w:sz w:val="24"/>
          <w:szCs w:val="24"/>
          <w:lang w:val="en-US"/>
        </w:rPr>
      </w:pPr>
      <w:r w:rsidRPr="003022A6">
        <w:rPr>
          <w:rFonts w:ascii="Book Antiqua" w:eastAsia="Book Antiqua" w:hAnsi="Book Antiqua" w:cs="Book Antiqua"/>
          <w:b/>
          <w:color w:val="000000"/>
          <w:sz w:val="24"/>
          <w:szCs w:val="24"/>
          <w:lang w:val="en-US"/>
        </w:rPr>
        <w:t>Penyajian Dana Non Halal Pada Laporan Perubahan Dana</w:t>
      </w:r>
    </w:p>
    <w:p w14:paraId="62C7DEF0" w14:textId="7A0BD624" w:rsidR="003022A6" w:rsidRDefault="003022A6" w:rsidP="003022A6">
      <w:pPr>
        <w:spacing w:line="240" w:lineRule="atLeast"/>
        <w:ind w:firstLine="720"/>
        <w:jc w:val="both"/>
        <w:rPr>
          <w:rFonts w:ascii="Book Antiqua" w:eastAsia="Book Antiqua" w:hAnsi="Book Antiqua" w:cs="Book Antiqua"/>
          <w:color w:val="000000"/>
          <w:sz w:val="24"/>
          <w:szCs w:val="24"/>
          <w:lang w:val="en-US"/>
        </w:rPr>
      </w:pPr>
      <w:r w:rsidRPr="003022A6">
        <w:rPr>
          <w:rFonts w:ascii="Book Antiqua" w:eastAsia="Book Antiqua" w:hAnsi="Book Antiqua" w:cs="Book Antiqua"/>
          <w:color w:val="000000"/>
          <w:sz w:val="24"/>
          <w:szCs w:val="24"/>
          <w:lang w:val="en-US"/>
        </w:rPr>
        <w:t>Laporan Perubahan Dana selanjutnya disebut LPD menyajikan perubahan dana zakat, dana infak/sedekah</w:t>
      </w:r>
      <w:proofErr w:type="gramStart"/>
      <w:r w:rsidRPr="003022A6">
        <w:rPr>
          <w:rFonts w:ascii="Book Antiqua" w:eastAsia="Book Antiqua" w:hAnsi="Book Antiqua" w:cs="Book Antiqua"/>
          <w:color w:val="000000"/>
          <w:sz w:val="24"/>
          <w:szCs w:val="24"/>
          <w:lang w:val="en-US"/>
        </w:rPr>
        <w:t>,dana</w:t>
      </w:r>
      <w:proofErr w:type="gramEnd"/>
      <w:r w:rsidRPr="003022A6">
        <w:rPr>
          <w:rFonts w:ascii="Book Antiqua" w:eastAsia="Book Antiqua" w:hAnsi="Book Antiqua" w:cs="Book Antiqua"/>
          <w:color w:val="000000"/>
          <w:sz w:val="24"/>
          <w:szCs w:val="24"/>
          <w:lang w:val="en-US"/>
        </w:rPr>
        <w:t xml:space="preserve"> amil, dan dana non halal. Dalam LPD ini menampilkan pengelolaan dana yang diterima dari berbagai sumber penerimaan termasuk penerimaan jasa giro atau bunga dari bank konvensional. Kemudian menyajikan dana yang disalurkan sesuai peruntukannya. Selanjutnya menampilkan jumlah saldo </w:t>
      </w:r>
      <w:proofErr w:type="gramStart"/>
      <w:r w:rsidRPr="003022A6">
        <w:rPr>
          <w:rFonts w:ascii="Book Antiqua" w:eastAsia="Book Antiqua" w:hAnsi="Book Antiqua" w:cs="Book Antiqua"/>
          <w:color w:val="000000"/>
          <w:sz w:val="24"/>
          <w:szCs w:val="24"/>
          <w:lang w:val="en-US"/>
        </w:rPr>
        <w:t>dana</w:t>
      </w:r>
      <w:proofErr w:type="gramEnd"/>
      <w:r w:rsidRPr="003022A6">
        <w:rPr>
          <w:rFonts w:ascii="Book Antiqua" w:eastAsia="Book Antiqua" w:hAnsi="Book Antiqua" w:cs="Book Antiqua"/>
          <w:color w:val="000000"/>
          <w:sz w:val="24"/>
          <w:szCs w:val="24"/>
          <w:lang w:val="en-US"/>
        </w:rPr>
        <w:t>- dana tersebut.</w:t>
      </w:r>
    </w:p>
    <w:p w14:paraId="2AB9B7B0" w14:textId="6AF96D3B" w:rsidR="003022A6" w:rsidRDefault="003022A6" w:rsidP="003022A6">
      <w:pPr>
        <w:spacing w:line="240" w:lineRule="atLeast"/>
        <w:ind w:firstLine="720"/>
        <w:jc w:val="both"/>
        <w:rPr>
          <w:rFonts w:ascii="Times New Roman" w:hAnsi="Times New Roman" w:cs="Times New Roman"/>
          <w:sz w:val="20"/>
          <w:szCs w:val="20"/>
          <w:lang w:val="en-US"/>
        </w:rPr>
      </w:pPr>
      <w:r>
        <w:rPr>
          <w:rFonts w:ascii="Times New Roman" w:hAnsi="Times New Roman" w:cs="Times New Roman"/>
          <w:b/>
          <w:sz w:val="24"/>
          <w:szCs w:val="24"/>
        </w:rPr>
        <w:object w:dxaOrig="17463" w:dyaOrig="9412" w14:anchorId="31C89469">
          <v:shape id="_x0000_i1027" type="#_x0000_t75" style="width:431.25pt;height:246pt" o:ole="">
            <v:imagedata r:id="rId17" o:title=""/>
          </v:shape>
          <o:OLEObject Type="Embed" ProgID="Excel.Sheet.12" ShapeID="_x0000_i1027" DrawAspect="Content" ObjectID="_1816024049" r:id="rId18"/>
        </w:object>
      </w:r>
      <w:r w:rsidRPr="003022A6">
        <w:rPr>
          <w:rFonts w:ascii="Times New Roman" w:hAnsi="Times New Roman" w:cs="Times New Roman"/>
          <w:sz w:val="20"/>
          <w:szCs w:val="20"/>
        </w:rPr>
        <w:t xml:space="preserve"> </w:t>
      </w:r>
      <w:r w:rsidRPr="00B85285">
        <w:rPr>
          <w:rFonts w:ascii="Times New Roman" w:hAnsi="Times New Roman" w:cs="Times New Roman"/>
          <w:sz w:val="20"/>
          <w:szCs w:val="20"/>
        </w:rPr>
        <w:t>Sumber : https://baznas.go.id/keuangan/laporan</w:t>
      </w:r>
    </w:p>
    <w:p w14:paraId="23169AC7" w14:textId="77777777" w:rsidR="003022A6" w:rsidRPr="003022A6" w:rsidRDefault="003022A6" w:rsidP="003022A6">
      <w:pPr>
        <w:spacing w:line="240" w:lineRule="auto"/>
        <w:ind w:firstLine="720"/>
        <w:jc w:val="both"/>
        <w:rPr>
          <w:rFonts w:ascii="Book Antiqua" w:eastAsia="Book Antiqua" w:hAnsi="Book Antiqua" w:cs="Book Antiqua"/>
          <w:color w:val="000000"/>
          <w:sz w:val="24"/>
          <w:szCs w:val="24"/>
          <w:lang w:val="en-US"/>
        </w:rPr>
      </w:pPr>
      <w:r w:rsidRPr="003022A6">
        <w:rPr>
          <w:rFonts w:ascii="Book Antiqua" w:eastAsia="Book Antiqua" w:hAnsi="Book Antiqua" w:cs="Book Antiqua"/>
          <w:color w:val="000000"/>
          <w:sz w:val="24"/>
          <w:szCs w:val="24"/>
          <w:lang w:val="en-US"/>
        </w:rPr>
        <w:t xml:space="preserve">Berdasarkan data laporan keuangan audited BAZNAS RI yang dirilis pada situs resminya menggambarkan bahwa dalam laporan perubahan </w:t>
      </w:r>
      <w:proofErr w:type="gramStart"/>
      <w:r w:rsidRPr="003022A6">
        <w:rPr>
          <w:rFonts w:ascii="Book Antiqua" w:eastAsia="Book Antiqua" w:hAnsi="Book Antiqua" w:cs="Book Antiqua"/>
          <w:color w:val="000000"/>
          <w:sz w:val="24"/>
          <w:szCs w:val="24"/>
          <w:lang w:val="en-US"/>
        </w:rPr>
        <w:t>dana</w:t>
      </w:r>
      <w:proofErr w:type="gramEnd"/>
      <w:r w:rsidRPr="003022A6">
        <w:rPr>
          <w:rFonts w:ascii="Book Antiqua" w:eastAsia="Book Antiqua" w:hAnsi="Book Antiqua" w:cs="Book Antiqua"/>
          <w:color w:val="000000"/>
          <w:sz w:val="24"/>
          <w:szCs w:val="24"/>
          <w:lang w:val="en-US"/>
        </w:rPr>
        <w:t xml:space="preserve"> tidak melakukan penyajian dana non halal. BAZNAS RI hanya menyajikan dalam Laporan Perubahan Dana 2020 dan 2021 beberapa akun saldo </w:t>
      </w:r>
      <w:proofErr w:type="gramStart"/>
      <w:r w:rsidRPr="003022A6">
        <w:rPr>
          <w:rFonts w:ascii="Book Antiqua" w:eastAsia="Book Antiqua" w:hAnsi="Book Antiqua" w:cs="Book Antiqua"/>
          <w:color w:val="000000"/>
          <w:sz w:val="24"/>
          <w:szCs w:val="24"/>
          <w:lang w:val="en-US"/>
        </w:rPr>
        <w:t>dana</w:t>
      </w:r>
      <w:proofErr w:type="gramEnd"/>
      <w:r w:rsidRPr="003022A6">
        <w:rPr>
          <w:rFonts w:ascii="Book Antiqua" w:eastAsia="Book Antiqua" w:hAnsi="Book Antiqua" w:cs="Book Antiqua"/>
          <w:color w:val="000000"/>
          <w:sz w:val="24"/>
          <w:szCs w:val="24"/>
          <w:lang w:val="en-US"/>
        </w:rPr>
        <w:t xml:space="preserve"> seperti saldo dana zakat, saldo dana infak/sedekah, saldo dana amil. </w:t>
      </w:r>
    </w:p>
    <w:p w14:paraId="353C85EE" w14:textId="77777777" w:rsidR="003022A6" w:rsidRPr="003022A6" w:rsidRDefault="003022A6" w:rsidP="003022A6">
      <w:pPr>
        <w:spacing w:line="240" w:lineRule="auto"/>
        <w:jc w:val="both"/>
        <w:rPr>
          <w:rFonts w:ascii="Book Antiqua" w:eastAsia="Book Antiqua" w:hAnsi="Book Antiqua" w:cs="Book Antiqua"/>
          <w:b/>
          <w:color w:val="000000"/>
          <w:sz w:val="24"/>
          <w:szCs w:val="24"/>
          <w:lang w:val="en-US"/>
        </w:rPr>
      </w:pPr>
      <w:r w:rsidRPr="003022A6">
        <w:rPr>
          <w:rFonts w:ascii="Book Antiqua" w:eastAsia="Book Antiqua" w:hAnsi="Book Antiqua" w:cs="Book Antiqua"/>
          <w:b/>
          <w:color w:val="000000"/>
          <w:sz w:val="24"/>
          <w:szCs w:val="24"/>
          <w:lang w:val="en-US"/>
        </w:rPr>
        <w:t>Pengungkapan Dana Non Halal Pada Laporan Catatan Atas Laporan Keuangan</w:t>
      </w:r>
    </w:p>
    <w:p w14:paraId="6DEAD9CB" w14:textId="77777777" w:rsidR="003022A6" w:rsidRPr="003022A6" w:rsidRDefault="003022A6" w:rsidP="003022A6">
      <w:pPr>
        <w:spacing w:line="240" w:lineRule="auto"/>
        <w:ind w:firstLine="720"/>
        <w:jc w:val="both"/>
        <w:rPr>
          <w:rFonts w:ascii="Book Antiqua" w:eastAsia="Book Antiqua" w:hAnsi="Book Antiqua" w:cs="Book Antiqua"/>
          <w:color w:val="000000"/>
          <w:sz w:val="24"/>
          <w:szCs w:val="24"/>
          <w:lang w:val="en-US"/>
        </w:rPr>
      </w:pPr>
      <w:proofErr w:type="gramStart"/>
      <w:r w:rsidRPr="003022A6">
        <w:rPr>
          <w:rFonts w:ascii="Book Antiqua" w:eastAsia="Book Antiqua" w:hAnsi="Book Antiqua" w:cs="Book Antiqua"/>
          <w:color w:val="000000"/>
          <w:sz w:val="24"/>
          <w:szCs w:val="24"/>
          <w:lang w:val="en-US"/>
        </w:rPr>
        <w:t>Catatan atas laporan keuangan merupakan bagian yang tidak terpisahkan dari laporan keuangan secara keseluruhan.</w:t>
      </w:r>
      <w:proofErr w:type="gramEnd"/>
      <w:r w:rsidRPr="003022A6">
        <w:rPr>
          <w:rFonts w:ascii="Book Antiqua" w:eastAsia="Book Antiqua" w:hAnsi="Book Antiqua" w:cs="Book Antiqua"/>
          <w:color w:val="000000"/>
          <w:sz w:val="24"/>
          <w:szCs w:val="24"/>
          <w:lang w:val="en-US"/>
        </w:rPr>
        <w:t xml:space="preserve"> Catatan atas laporan keuangan pada PSAK 109 merupakan informasi tambahan atas </w:t>
      </w:r>
      <w:proofErr w:type="gramStart"/>
      <w:r w:rsidRPr="003022A6">
        <w:rPr>
          <w:rFonts w:ascii="Book Antiqua" w:eastAsia="Book Antiqua" w:hAnsi="Book Antiqua" w:cs="Book Antiqua"/>
          <w:color w:val="000000"/>
          <w:sz w:val="24"/>
          <w:szCs w:val="24"/>
          <w:lang w:val="en-US"/>
        </w:rPr>
        <w:t>apa</w:t>
      </w:r>
      <w:proofErr w:type="gramEnd"/>
      <w:r w:rsidRPr="003022A6">
        <w:rPr>
          <w:rFonts w:ascii="Book Antiqua" w:eastAsia="Book Antiqua" w:hAnsi="Book Antiqua" w:cs="Book Antiqua"/>
          <w:color w:val="000000"/>
          <w:sz w:val="24"/>
          <w:szCs w:val="24"/>
          <w:lang w:val="en-US"/>
        </w:rPr>
        <w:t xml:space="preserve"> yang disajikan dalam laporan posisi keuangan, laporan perubahan dana, laporan perubahan aset kelolaan, dan laporan arus kas. </w:t>
      </w:r>
      <w:proofErr w:type="gramStart"/>
      <w:r w:rsidRPr="003022A6">
        <w:rPr>
          <w:rFonts w:ascii="Book Antiqua" w:eastAsia="Book Antiqua" w:hAnsi="Book Antiqua" w:cs="Book Antiqua"/>
          <w:color w:val="000000"/>
          <w:sz w:val="24"/>
          <w:szCs w:val="24"/>
          <w:lang w:val="en-US"/>
        </w:rPr>
        <w:t>Amil menyajikan catatan atas laporan keuangan sesuai dengan PSAK 101,109, Penyajian Laporan Keuangan Syariah dan PSAK yang relevan.</w:t>
      </w:r>
      <w:proofErr w:type="gramEnd"/>
      <w:r w:rsidRPr="003022A6">
        <w:rPr>
          <w:rFonts w:ascii="Book Antiqua" w:eastAsia="Book Antiqua" w:hAnsi="Book Antiqua" w:cs="Book Antiqua"/>
          <w:color w:val="000000"/>
          <w:sz w:val="24"/>
          <w:szCs w:val="24"/>
          <w:lang w:val="en-US"/>
        </w:rPr>
        <w:t xml:space="preserve"> Secara garis besar Catatan atas laporan keuangan BAZNAS RI 2020 dan 2021 sudah memuat beberapa informasi penjelasan atas laporan keuangan yang disajikan. Namun tidak melakukan pengungkapan terkait pengakuan dan pengukuran </w:t>
      </w:r>
      <w:proofErr w:type="gramStart"/>
      <w:r w:rsidRPr="003022A6">
        <w:rPr>
          <w:rFonts w:ascii="Book Antiqua" w:eastAsia="Book Antiqua" w:hAnsi="Book Antiqua" w:cs="Book Antiqua"/>
          <w:color w:val="000000"/>
          <w:sz w:val="24"/>
          <w:szCs w:val="24"/>
          <w:lang w:val="en-US"/>
        </w:rPr>
        <w:t>dana</w:t>
      </w:r>
      <w:proofErr w:type="gramEnd"/>
      <w:r w:rsidRPr="003022A6">
        <w:rPr>
          <w:rFonts w:ascii="Book Antiqua" w:eastAsia="Book Antiqua" w:hAnsi="Book Antiqua" w:cs="Book Antiqua"/>
          <w:color w:val="000000"/>
          <w:sz w:val="24"/>
          <w:szCs w:val="24"/>
          <w:lang w:val="en-US"/>
        </w:rPr>
        <w:t xml:space="preserve"> non halal.</w:t>
      </w:r>
    </w:p>
    <w:p w14:paraId="65B234E2" w14:textId="77777777" w:rsidR="003022A6" w:rsidRDefault="003022A6" w:rsidP="003022A6">
      <w:pPr>
        <w:spacing w:line="240" w:lineRule="auto"/>
        <w:ind w:firstLine="720"/>
        <w:jc w:val="both"/>
        <w:rPr>
          <w:rFonts w:ascii="Book Antiqua" w:eastAsia="Book Antiqua" w:hAnsi="Book Antiqua" w:cs="Book Antiqua"/>
          <w:color w:val="000000"/>
          <w:sz w:val="24"/>
          <w:szCs w:val="24"/>
          <w:lang w:val="en-US"/>
        </w:rPr>
      </w:pPr>
      <w:r w:rsidRPr="003022A6">
        <w:rPr>
          <w:rFonts w:ascii="Book Antiqua" w:eastAsia="Book Antiqua" w:hAnsi="Book Antiqua" w:cs="Book Antiqua"/>
          <w:color w:val="000000"/>
          <w:sz w:val="24"/>
          <w:szCs w:val="24"/>
          <w:lang w:val="en-US"/>
        </w:rPr>
        <w:t xml:space="preserve">Catatan atas laporan keuangan BAZNAS RI tahun 2020 dan 2021 tidak melakukan pengungkapan keberadaan dana non halal, serta mengenai kebijakan atas penggunaan lembaga keuagan non syariah. Sedangkan didalam PSAK 109 dijelaskan bahwa Amil harus mengungkapkan keberadaan </w:t>
      </w:r>
      <w:proofErr w:type="gramStart"/>
      <w:r w:rsidRPr="003022A6">
        <w:rPr>
          <w:rFonts w:ascii="Book Antiqua" w:eastAsia="Book Antiqua" w:hAnsi="Book Antiqua" w:cs="Book Antiqua"/>
          <w:color w:val="000000"/>
          <w:sz w:val="24"/>
          <w:szCs w:val="24"/>
          <w:lang w:val="en-US"/>
        </w:rPr>
        <w:t>dana</w:t>
      </w:r>
      <w:proofErr w:type="gramEnd"/>
      <w:r w:rsidRPr="003022A6">
        <w:rPr>
          <w:rFonts w:ascii="Book Antiqua" w:eastAsia="Book Antiqua" w:hAnsi="Book Antiqua" w:cs="Book Antiqua"/>
          <w:color w:val="000000"/>
          <w:sz w:val="24"/>
          <w:szCs w:val="24"/>
          <w:lang w:val="en-US"/>
        </w:rPr>
        <w:t xml:space="preserve"> nonhalal, jika ada, diungkapkan mengenai kebijakan atas penerimaan dan penyaluran dana, alasan, dan jumlahnya. </w:t>
      </w:r>
    </w:p>
    <w:p w14:paraId="2F612D06" w14:textId="77777777" w:rsidR="003022A6" w:rsidRPr="003022A6" w:rsidRDefault="003022A6" w:rsidP="003022A6">
      <w:pPr>
        <w:spacing w:line="240" w:lineRule="auto"/>
        <w:ind w:firstLine="720"/>
        <w:jc w:val="both"/>
        <w:rPr>
          <w:rFonts w:ascii="Book Antiqua" w:eastAsia="Book Antiqua" w:hAnsi="Book Antiqua" w:cs="Book Antiqua"/>
          <w:color w:val="000000"/>
          <w:sz w:val="24"/>
          <w:szCs w:val="24"/>
          <w:lang w:val="en-US"/>
        </w:rPr>
      </w:pPr>
    </w:p>
    <w:p w14:paraId="00A3B0ED" w14:textId="77777777" w:rsidR="003022A6" w:rsidRPr="003022A6" w:rsidRDefault="003022A6" w:rsidP="003022A6">
      <w:pPr>
        <w:spacing w:line="240" w:lineRule="auto"/>
        <w:jc w:val="both"/>
        <w:rPr>
          <w:rFonts w:ascii="Book Antiqua" w:eastAsia="Book Antiqua" w:hAnsi="Book Antiqua" w:cs="Book Antiqua"/>
          <w:b/>
          <w:color w:val="000000"/>
          <w:sz w:val="24"/>
          <w:szCs w:val="24"/>
          <w:lang w:val="en-US"/>
        </w:rPr>
      </w:pPr>
      <w:r w:rsidRPr="003022A6">
        <w:rPr>
          <w:rFonts w:ascii="Book Antiqua" w:eastAsia="Book Antiqua" w:hAnsi="Book Antiqua" w:cs="Book Antiqua"/>
          <w:b/>
          <w:color w:val="000000"/>
          <w:sz w:val="24"/>
          <w:szCs w:val="24"/>
          <w:lang w:val="en-US"/>
        </w:rPr>
        <w:lastRenderedPageBreak/>
        <w:t>Kesimpulan</w:t>
      </w:r>
    </w:p>
    <w:p w14:paraId="7DE05330" w14:textId="22C71A03" w:rsidR="003022A6" w:rsidRPr="003022A6" w:rsidRDefault="003022A6" w:rsidP="003022A6">
      <w:pPr>
        <w:spacing w:line="240" w:lineRule="auto"/>
        <w:ind w:firstLine="720"/>
        <w:jc w:val="both"/>
        <w:rPr>
          <w:rFonts w:ascii="Book Antiqua" w:eastAsia="Book Antiqua" w:hAnsi="Book Antiqua" w:cs="Book Antiqua"/>
          <w:color w:val="000000"/>
          <w:sz w:val="24"/>
          <w:szCs w:val="24"/>
          <w:lang w:val="en-US"/>
        </w:rPr>
      </w:pPr>
      <w:r w:rsidRPr="003022A6">
        <w:rPr>
          <w:rFonts w:ascii="Book Antiqua" w:eastAsia="Book Antiqua" w:hAnsi="Book Antiqua" w:cs="Book Antiqua"/>
          <w:color w:val="000000"/>
          <w:sz w:val="24"/>
          <w:szCs w:val="24"/>
          <w:lang w:val="en-US"/>
        </w:rPr>
        <w:t xml:space="preserve">Penerimaan </w:t>
      </w:r>
      <w:proofErr w:type="gramStart"/>
      <w:r w:rsidRPr="003022A6">
        <w:rPr>
          <w:rFonts w:ascii="Book Antiqua" w:eastAsia="Book Antiqua" w:hAnsi="Book Antiqua" w:cs="Book Antiqua"/>
          <w:color w:val="000000"/>
          <w:sz w:val="24"/>
          <w:szCs w:val="24"/>
          <w:lang w:val="en-US"/>
        </w:rPr>
        <w:t>dana</w:t>
      </w:r>
      <w:proofErr w:type="gramEnd"/>
      <w:r w:rsidRPr="003022A6">
        <w:rPr>
          <w:rFonts w:ascii="Book Antiqua" w:eastAsia="Book Antiqua" w:hAnsi="Book Antiqua" w:cs="Book Antiqua"/>
          <w:color w:val="000000"/>
          <w:sz w:val="24"/>
          <w:szCs w:val="24"/>
          <w:lang w:val="en-US"/>
        </w:rPr>
        <w:t xml:space="preserve"> non halal merupakan semua penerimaan dari kegiatan yang tidak sesuai dengan prinsip syariah, antara lain penerimaan jasa giro atau bunga yang berasal dari bank konvensional. </w:t>
      </w:r>
      <w:proofErr w:type="gramStart"/>
      <w:r w:rsidRPr="003022A6">
        <w:rPr>
          <w:rFonts w:ascii="Book Antiqua" w:eastAsia="Book Antiqua" w:hAnsi="Book Antiqua" w:cs="Book Antiqua"/>
          <w:color w:val="000000"/>
          <w:sz w:val="24"/>
          <w:szCs w:val="24"/>
          <w:lang w:val="en-US"/>
        </w:rPr>
        <w:t>Penerimaan nonhalal pada umumnya terjadi dalam kondisi darurat atau kondisi yang tidak diinginkan oleh entitas syariah karena secara prinsip dilarang.</w:t>
      </w:r>
      <w:proofErr w:type="gramEnd"/>
      <w:r w:rsidRPr="003022A6">
        <w:rPr>
          <w:rFonts w:ascii="Book Antiqua" w:eastAsia="Book Antiqua" w:hAnsi="Book Antiqua" w:cs="Book Antiqua"/>
          <w:color w:val="000000"/>
          <w:sz w:val="24"/>
          <w:szCs w:val="24"/>
          <w:lang w:val="en-US"/>
        </w:rPr>
        <w:t xml:space="preserve"> Komponen laporan keuangan BAZNAS RI 2020 dan 2021  secara garis besar telah mengikuti standar PSAK 109 terdiri dari Neraca, Laporan Perubahan Dana, Laporan Perubahan Aset Kelolaan, Laporan Arus Kas dan Catatan atas Laporan Keuangan. Namun didalam penyajian dan pengungkapannya masih ada beberapa yang tidak sesuai dengan PSAK 109 khususnya </w:t>
      </w:r>
      <w:proofErr w:type="gramStart"/>
      <w:r w:rsidRPr="003022A6">
        <w:rPr>
          <w:rFonts w:ascii="Book Antiqua" w:eastAsia="Book Antiqua" w:hAnsi="Book Antiqua" w:cs="Book Antiqua"/>
          <w:color w:val="000000"/>
          <w:sz w:val="24"/>
          <w:szCs w:val="24"/>
          <w:lang w:val="en-US"/>
        </w:rPr>
        <w:t>dana</w:t>
      </w:r>
      <w:proofErr w:type="gramEnd"/>
      <w:r w:rsidRPr="003022A6">
        <w:rPr>
          <w:rFonts w:ascii="Book Antiqua" w:eastAsia="Book Antiqua" w:hAnsi="Book Antiqua" w:cs="Book Antiqua"/>
          <w:color w:val="000000"/>
          <w:sz w:val="24"/>
          <w:szCs w:val="24"/>
          <w:lang w:val="en-US"/>
        </w:rPr>
        <w:t xml:space="preserve"> non halal.  Seperti pada laporan posisi keuangan (neraca) dan laporan penggunaan </w:t>
      </w:r>
      <w:proofErr w:type="gramStart"/>
      <w:r w:rsidRPr="003022A6">
        <w:rPr>
          <w:rFonts w:ascii="Book Antiqua" w:eastAsia="Book Antiqua" w:hAnsi="Book Antiqua" w:cs="Book Antiqua"/>
          <w:color w:val="000000"/>
          <w:sz w:val="24"/>
          <w:szCs w:val="24"/>
          <w:lang w:val="en-US"/>
        </w:rPr>
        <w:t>dana  tidak</w:t>
      </w:r>
      <w:proofErr w:type="gramEnd"/>
      <w:r w:rsidRPr="003022A6">
        <w:rPr>
          <w:rFonts w:ascii="Book Antiqua" w:eastAsia="Book Antiqua" w:hAnsi="Book Antiqua" w:cs="Book Antiqua"/>
          <w:color w:val="000000"/>
          <w:sz w:val="24"/>
          <w:szCs w:val="24"/>
          <w:lang w:val="en-US"/>
        </w:rPr>
        <w:t xml:space="preserve"> menyajikan saldo dana non halal. Catatan atas laporan keuangan BAZNAS RI tahun 2020 dan 2021 tidak melakukan pengungkapan keberadaan dana non halal, serta mengenai kebijakan atas penggunaan lembaga keuagan non syariah. Sementara data dari situs resmi BAZNAS RI masih menggunakan beberapa lembaga bank konvesional dalam melakukan penerimaan </w:t>
      </w:r>
      <w:proofErr w:type="gramStart"/>
      <w:r w:rsidRPr="003022A6">
        <w:rPr>
          <w:rFonts w:ascii="Book Antiqua" w:eastAsia="Book Antiqua" w:hAnsi="Book Antiqua" w:cs="Book Antiqua"/>
          <w:color w:val="000000"/>
          <w:sz w:val="24"/>
          <w:szCs w:val="24"/>
          <w:lang w:val="en-US"/>
        </w:rPr>
        <w:t>dana</w:t>
      </w:r>
      <w:proofErr w:type="gramEnd"/>
      <w:r w:rsidRPr="003022A6">
        <w:rPr>
          <w:rFonts w:ascii="Book Antiqua" w:eastAsia="Book Antiqua" w:hAnsi="Book Antiqua" w:cs="Book Antiqua"/>
          <w:color w:val="000000"/>
          <w:sz w:val="24"/>
          <w:szCs w:val="24"/>
          <w:lang w:val="en-US"/>
        </w:rPr>
        <w:t xml:space="preserve"> zakat, infaq dan sedekah. Konsekuensinya bahwa produk layanan yang melekat pada perbankan konvensional yaitu penerimaan jasa giro atau bunga masuk dalam kegiatan yang tidak sesuai dengan prinsip syariah atau </w:t>
      </w:r>
      <w:proofErr w:type="gramStart"/>
      <w:r w:rsidRPr="003022A6">
        <w:rPr>
          <w:rFonts w:ascii="Book Antiqua" w:eastAsia="Book Antiqua" w:hAnsi="Book Antiqua" w:cs="Book Antiqua"/>
          <w:color w:val="000000"/>
          <w:sz w:val="24"/>
          <w:szCs w:val="24"/>
          <w:lang w:val="en-US"/>
        </w:rPr>
        <w:t>dana</w:t>
      </w:r>
      <w:proofErr w:type="gramEnd"/>
      <w:r w:rsidRPr="003022A6">
        <w:rPr>
          <w:rFonts w:ascii="Book Antiqua" w:eastAsia="Book Antiqua" w:hAnsi="Book Antiqua" w:cs="Book Antiqua"/>
          <w:color w:val="000000"/>
          <w:sz w:val="24"/>
          <w:szCs w:val="24"/>
          <w:lang w:val="en-US"/>
        </w:rPr>
        <w:t xml:space="preserve"> non halal sedangkan didalam PSAK 109 dijelaskan bahwa Amil harus mengungkapkan keberadaan dana nonhalal, jika ada, diungkapkan mengenai kebijakan atas penerimaan dan penyaluran dana, alasan, dan jumlahnya. Dapat disimpulkan bahwa praktik penerapan Laporan keuangan Audited BAZNAS 2020 dan 2021 belum sesuai dengan Standar akuntansi keuangan </w:t>
      </w:r>
      <w:proofErr w:type="gramStart"/>
      <w:r w:rsidRPr="003022A6">
        <w:rPr>
          <w:rFonts w:ascii="Book Antiqua" w:eastAsia="Book Antiqua" w:hAnsi="Book Antiqua" w:cs="Book Antiqua"/>
          <w:color w:val="000000"/>
          <w:sz w:val="24"/>
          <w:szCs w:val="24"/>
          <w:lang w:val="en-US"/>
        </w:rPr>
        <w:t>Zakat  atau</w:t>
      </w:r>
      <w:proofErr w:type="gramEnd"/>
      <w:r w:rsidRPr="003022A6">
        <w:rPr>
          <w:rFonts w:ascii="Book Antiqua" w:eastAsia="Book Antiqua" w:hAnsi="Book Antiqua" w:cs="Book Antiqua"/>
          <w:color w:val="000000"/>
          <w:sz w:val="24"/>
          <w:szCs w:val="24"/>
          <w:lang w:val="en-US"/>
        </w:rPr>
        <w:t xml:space="preserve"> PSAK 109.</w:t>
      </w:r>
    </w:p>
    <w:p w14:paraId="75C50207" w14:textId="77777777" w:rsidR="00C43155" w:rsidRPr="009A68E6" w:rsidRDefault="00C43155" w:rsidP="00C43155">
      <w:pPr>
        <w:pBdr>
          <w:top w:val="nil"/>
          <w:left w:val="nil"/>
          <w:bottom w:val="nil"/>
          <w:right w:val="nil"/>
          <w:between w:val="nil"/>
        </w:pBdr>
        <w:spacing w:after="0" w:line="240" w:lineRule="auto"/>
        <w:jc w:val="both"/>
        <w:rPr>
          <w:rFonts w:ascii="Book Antiqua" w:eastAsia="Book Antiqua" w:hAnsi="Book Antiqua" w:cs="Book Antiqua"/>
          <w:b/>
          <w:color w:val="000000"/>
          <w:sz w:val="28"/>
          <w:szCs w:val="28"/>
        </w:rPr>
      </w:pPr>
      <w:r>
        <w:rPr>
          <w:rFonts w:ascii="Book Antiqua" w:eastAsia="Book Antiqua" w:hAnsi="Book Antiqua" w:cs="Book Antiqua"/>
          <w:b/>
          <w:color w:val="000000"/>
          <w:sz w:val="28"/>
          <w:szCs w:val="28"/>
        </w:rPr>
        <w:t>Referensi :</w:t>
      </w:r>
    </w:p>
    <w:p w14:paraId="3E091486" w14:textId="77777777" w:rsidR="003022A6" w:rsidRDefault="003022A6" w:rsidP="00DA38EB">
      <w:pPr>
        <w:widowControl w:val="0"/>
        <w:spacing w:after="0" w:line="240" w:lineRule="auto"/>
        <w:ind w:left="900" w:hanging="900"/>
        <w:jc w:val="both"/>
        <w:rPr>
          <w:rFonts w:ascii="Times New Roman" w:eastAsia="Book Antiqua" w:hAnsi="Times New Roman" w:cs="Times New Roman"/>
          <w:sz w:val="24"/>
          <w:szCs w:val="24"/>
          <w:lang w:val="en-US"/>
        </w:rPr>
      </w:pPr>
    </w:p>
    <w:p w14:paraId="036DE30B"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Badan Amil Zakat Nasional. (2023). Profil ORGANISASI BAZNAS RI. https://baznas.go.id/profil#section</w:t>
      </w:r>
    </w:p>
    <w:p w14:paraId="29ABC995"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sz w:val="24"/>
          <w:szCs w:val="24"/>
          <w:lang w:val="en-US"/>
        </w:rPr>
        <w:fldChar w:fldCharType="begin" w:fldLock="1"/>
      </w:r>
      <w:r w:rsidRPr="003022A6">
        <w:rPr>
          <w:rFonts w:ascii="Times New Roman" w:hAnsi="Times New Roman" w:cs="Times New Roman"/>
          <w:sz w:val="24"/>
          <w:szCs w:val="24"/>
          <w:lang w:val="en-US"/>
        </w:rPr>
        <w:instrText xml:space="preserve">ADDIN Mendeley Bibliography CSL_BIBLIOGRAPHY </w:instrText>
      </w:r>
      <w:r w:rsidRPr="003022A6">
        <w:rPr>
          <w:rFonts w:ascii="Times New Roman" w:hAnsi="Times New Roman" w:cs="Times New Roman"/>
          <w:sz w:val="24"/>
          <w:szCs w:val="24"/>
          <w:lang w:val="en-US"/>
        </w:rPr>
        <w:fldChar w:fldCharType="separate"/>
      </w:r>
      <w:r w:rsidRPr="003022A6">
        <w:rPr>
          <w:rFonts w:ascii="Times New Roman" w:hAnsi="Times New Roman" w:cs="Times New Roman"/>
          <w:noProof/>
          <w:sz w:val="24"/>
          <w:szCs w:val="24"/>
          <w:lang w:val="en-US"/>
        </w:rPr>
        <w:t xml:space="preserve">Bahri, E. S., Romantin, M., &amp; Lubis, A. T. (2017). Analisis Kinerja Keuangan Lembaga Zakat (Studi Kasus : Badan Amil Zakat Nasional). </w:t>
      </w:r>
      <w:r w:rsidRPr="003022A6">
        <w:rPr>
          <w:rFonts w:ascii="Times New Roman" w:hAnsi="Times New Roman" w:cs="Times New Roman"/>
          <w:i/>
          <w:iCs/>
          <w:noProof/>
          <w:sz w:val="24"/>
          <w:szCs w:val="24"/>
          <w:lang w:val="en-US"/>
        </w:rPr>
        <w:t>Perisai : Islamic Banking and Finance Journal</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1</w:t>
      </w:r>
      <w:r w:rsidRPr="003022A6">
        <w:rPr>
          <w:rFonts w:ascii="Times New Roman" w:hAnsi="Times New Roman" w:cs="Times New Roman"/>
          <w:noProof/>
          <w:sz w:val="24"/>
          <w:szCs w:val="24"/>
          <w:lang w:val="en-US"/>
        </w:rPr>
        <w:t>(2), 96–116. https://doi.org/10.21070/perisai.v1i2.882</w:t>
      </w:r>
    </w:p>
    <w:p w14:paraId="3E610F87"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Choir, U. (2019). Analisis PSAK 109 Terhadap Pengakuan, Pengukuran, Penyajian, dan Pengungkapan Dana Non Halal Periode Januari-Desember 2017 (Studi Kasus Pada LAZ Dompet Amanah Umat Sidoarjo). </w:t>
      </w:r>
      <w:r w:rsidRPr="003022A6">
        <w:rPr>
          <w:rFonts w:ascii="Times New Roman" w:hAnsi="Times New Roman" w:cs="Times New Roman"/>
          <w:i/>
          <w:iCs/>
          <w:noProof/>
          <w:sz w:val="24"/>
          <w:szCs w:val="24"/>
          <w:lang w:val="en-US"/>
        </w:rPr>
        <w:t>Akuntansi : Jurnal Akuntansi Integratif</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5</w:t>
      </w:r>
      <w:r w:rsidRPr="003022A6">
        <w:rPr>
          <w:rFonts w:ascii="Times New Roman" w:hAnsi="Times New Roman" w:cs="Times New Roman"/>
          <w:noProof/>
          <w:sz w:val="24"/>
          <w:szCs w:val="24"/>
          <w:lang w:val="en-US"/>
        </w:rPr>
        <w:t>(01), 71–88. https://doi.org/10.29080/jai.v5i01.157</w:t>
      </w:r>
    </w:p>
    <w:p w14:paraId="2C9D82F0"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Harkaneri, H., &amp; Reflisa, H. (2018). Pendapatan Non Halal Sebagai Sumber dan Penggunaan Qardhul Hasan dalam Perspektif Islam. </w:t>
      </w:r>
      <w:r w:rsidRPr="003022A6">
        <w:rPr>
          <w:rFonts w:ascii="Times New Roman" w:hAnsi="Times New Roman" w:cs="Times New Roman"/>
          <w:i/>
          <w:iCs/>
          <w:noProof/>
          <w:sz w:val="24"/>
          <w:szCs w:val="24"/>
          <w:lang w:val="en-US"/>
        </w:rPr>
        <w:t>Syarikat: Jurnal Rumpun Ekonomi Syariah</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1</w:t>
      </w:r>
      <w:r w:rsidRPr="003022A6">
        <w:rPr>
          <w:rFonts w:ascii="Times New Roman" w:hAnsi="Times New Roman" w:cs="Times New Roman"/>
          <w:noProof/>
          <w:sz w:val="24"/>
          <w:szCs w:val="24"/>
          <w:lang w:val="en-US"/>
        </w:rPr>
        <w:t>(2), 102–110. https://doi.org/10.25299/syarikat.2018.vol1(2).3394</w:t>
      </w:r>
    </w:p>
    <w:p w14:paraId="31B5034F"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Hisamuddin, N., &amp; Sholikha, I. H. (2014). Persepsi, Penyajian dan Pengungkapan Danan Non Halal pada Baznas dan PKPU Kabupaten Lumajang. </w:t>
      </w:r>
      <w:r w:rsidRPr="003022A6">
        <w:rPr>
          <w:rFonts w:ascii="Times New Roman" w:hAnsi="Times New Roman" w:cs="Times New Roman"/>
          <w:i/>
          <w:iCs/>
          <w:noProof/>
          <w:sz w:val="24"/>
          <w:szCs w:val="24"/>
          <w:lang w:val="en-US"/>
        </w:rPr>
        <w:t>Ziswaf</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1</w:t>
      </w:r>
      <w:r w:rsidRPr="003022A6">
        <w:rPr>
          <w:rFonts w:ascii="Times New Roman" w:hAnsi="Times New Roman" w:cs="Times New Roman"/>
          <w:noProof/>
          <w:sz w:val="24"/>
          <w:szCs w:val="24"/>
          <w:lang w:val="en-US"/>
        </w:rPr>
        <w:t>(1), 1–36.</w:t>
      </w:r>
    </w:p>
    <w:p w14:paraId="084CCA8A"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Ikatan Akuntan Indonesia. (2008). PERNYATAAN STANDAR AKUNTANSI </w:t>
      </w:r>
      <w:r w:rsidRPr="003022A6">
        <w:rPr>
          <w:rFonts w:ascii="Times New Roman" w:hAnsi="Times New Roman" w:cs="Times New Roman"/>
          <w:noProof/>
          <w:sz w:val="24"/>
          <w:szCs w:val="24"/>
          <w:lang w:val="en-US"/>
        </w:rPr>
        <w:lastRenderedPageBreak/>
        <w:t xml:space="preserve">KEUANGAN NO. 109 AKUNTANSI ZAKAT DAN INFAK/SEDEKAH. </w:t>
      </w:r>
      <w:r w:rsidRPr="003022A6">
        <w:rPr>
          <w:rFonts w:ascii="Times New Roman" w:hAnsi="Times New Roman" w:cs="Times New Roman"/>
          <w:i/>
          <w:iCs/>
          <w:noProof/>
          <w:sz w:val="24"/>
          <w:szCs w:val="24"/>
          <w:lang w:val="en-US"/>
        </w:rPr>
        <w:t>PERNYATAAN STANDAR AKUNTANSI KEUANGAN NO. 109 AKUNTANSI ZAKAT DAN INFAK/SEDEKAH</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109</w:t>
      </w:r>
      <w:r w:rsidRPr="003022A6">
        <w:rPr>
          <w:rFonts w:ascii="Times New Roman" w:hAnsi="Times New Roman" w:cs="Times New Roman"/>
          <w:noProof/>
          <w:sz w:val="24"/>
          <w:szCs w:val="24"/>
          <w:lang w:val="en-US"/>
        </w:rPr>
        <w:t>, 1–25.</w:t>
      </w:r>
    </w:p>
    <w:p w14:paraId="0502C5A3"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Ikatan Akuntan Indonesia (IAI). (2021). Draf Eksposur PSAK 101 dan PSAK 109. </w:t>
      </w:r>
      <w:r w:rsidRPr="003022A6">
        <w:rPr>
          <w:rFonts w:ascii="Times New Roman" w:hAnsi="Times New Roman" w:cs="Times New Roman"/>
          <w:i/>
          <w:iCs/>
          <w:noProof/>
          <w:sz w:val="24"/>
          <w:szCs w:val="24"/>
          <w:lang w:val="en-US"/>
        </w:rPr>
        <w:t>Penyajian Laporan Keuangan Syariah</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DE PSAK 10</w:t>
      </w:r>
      <w:r w:rsidRPr="003022A6">
        <w:rPr>
          <w:rFonts w:ascii="Times New Roman" w:hAnsi="Times New Roman" w:cs="Times New Roman"/>
          <w:noProof/>
          <w:sz w:val="24"/>
          <w:szCs w:val="24"/>
          <w:lang w:val="en-US"/>
        </w:rPr>
        <w:t>(Revisi 2021).</w:t>
      </w:r>
    </w:p>
    <w:p w14:paraId="5664A5DA"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Lenap, I. P. (2019). Pengungkapan Pendapatan Non-Halal : Psak 109 Vs Praktik. </w:t>
      </w:r>
      <w:r w:rsidRPr="003022A6">
        <w:rPr>
          <w:rFonts w:ascii="Times New Roman" w:hAnsi="Times New Roman" w:cs="Times New Roman"/>
          <w:i/>
          <w:iCs/>
          <w:noProof/>
          <w:sz w:val="24"/>
          <w:szCs w:val="24"/>
          <w:lang w:val="en-US"/>
        </w:rPr>
        <w:t>Jurnal Aplikasi Akuntansi</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3</w:t>
      </w:r>
      <w:r w:rsidRPr="003022A6">
        <w:rPr>
          <w:rFonts w:ascii="Times New Roman" w:hAnsi="Times New Roman" w:cs="Times New Roman"/>
          <w:noProof/>
          <w:sz w:val="24"/>
          <w:szCs w:val="24"/>
          <w:lang w:val="en-US"/>
        </w:rPr>
        <w:t>(2), 94–116. https://doi.org/10.29303/jaa.v3i2.45</w:t>
      </w:r>
    </w:p>
    <w:p w14:paraId="6E3B7967"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Megawati, D., &amp; Trisnawati, F. (2014). Penerapan PSAK 109 Tentang Akuntansi Zakat dan Infak/Sedekah Pada BAZ Kota Pekanbaru. </w:t>
      </w:r>
      <w:r w:rsidRPr="003022A6">
        <w:rPr>
          <w:rFonts w:ascii="Times New Roman" w:hAnsi="Times New Roman" w:cs="Times New Roman"/>
          <w:i/>
          <w:iCs/>
          <w:noProof/>
          <w:sz w:val="24"/>
          <w:szCs w:val="24"/>
          <w:lang w:val="en-US"/>
        </w:rPr>
        <w:t>Jurnal Penelitian Sosial Keagamaan</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17</w:t>
      </w:r>
      <w:r w:rsidRPr="003022A6">
        <w:rPr>
          <w:rFonts w:ascii="Times New Roman" w:hAnsi="Times New Roman" w:cs="Times New Roman"/>
          <w:noProof/>
          <w:sz w:val="24"/>
          <w:szCs w:val="24"/>
          <w:lang w:val="en-US"/>
        </w:rPr>
        <w:t>(1), 40–59.</w:t>
      </w:r>
    </w:p>
    <w:p w14:paraId="7AAD631E"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Mudjia, R. (2018). Paradigma Interpretif. </w:t>
      </w:r>
      <w:r w:rsidRPr="003022A6">
        <w:rPr>
          <w:rFonts w:ascii="Times New Roman" w:hAnsi="Times New Roman" w:cs="Times New Roman"/>
          <w:i/>
          <w:iCs/>
          <w:noProof/>
          <w:sz w:val="24"/>
          <w:szCs w:val="24"/>
          <w:lang w:val="en-US"/>
        </w:rPr>
        <w:t>Jurnal Penelitian Sejarah Dan Budaya</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4</w:t>
      </w:r>
      <w:r w:rsidRPr="003022A6">
        <w:rPr>
          <w:rFonts w:ascii="Times New Roman" w:hAnsi="Times New Roman" w:cs="Times New Roman"/>
          <w:noProof/>
          <w:sz w:val="24"/>
          <w:szCs w:val="24"/>
          <w:lang w:val="en-US"/>
        </w:rPr>
        <w:t>(1), 1032–1047.</w:t>
      </w:r>
    </w:p>
    <w:p w14:paraId="68C07C18"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Nasim, A., &amp; Syahri Romdhon, M. R. (2014). Pengaruh Transparansi Laporan Keuangan, Pengelolaan Zakat, Dan Sikap Pengelola Terhadap Tingkat Kepercayaan Muzakki. In </w:t>
      </w:r>
      <w:r w:rsidRPr="003022A6">
        <w:rPr>
          <w:rFonts w:ascii="Times New Roman" w:hAnsi="Times New Roman" w:cs="Times New Roman"/>
          <w:i/>
          <w:iCs/>
          <w:noProof/>
          <w:sz w:val="24"/>
          <w:szCs w:val="24"/>
          <w:lang w:val="en-US"/>
        </w:rPr>
        <w:t>Jurnal Riset Akuntansi dan Keuangan</w:t>
      </w:r>
      <w:r w:rsidRPr="003022A6">
        <w:rPr>
          <w:rFonts w:ascii="Times New Roman" w:hAnsi="Times New Roman" w:cs="Times New Roman"/>
          <w:noProof/>
          <w:sz w:val="24"/>
          <w:szCs w:val="24"/>
          <w:lang w:val="en-US"/>
        </w:rPr>
        <w:t xml:space="preserve"> (Vol. 2, Issue 3, p. 550). https://doi.org/10.17509/jrak.v2i3.6603</w:t>
      </w:r>
    </w:p>
    <w:p w14:paraId="3B658AD9"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Rahman, T. (2015). AKUNTANSI ZAKAT, INFAK DAN SEDEKAH (PSAK 109): Upaya Peningkatan Transparansi dan Akuntabilitas Organisasi Pengelola Zakat (OPZ). </w:t>
      </w:r>
      <w:r w:rsidRPr="003022A6">
        <w:rPr>
          <w:rFonts w:ascii="Times New Roman" w:hAnsi="Times New Roman" w:cs="Times New Roman"/>
          <w:i/>
          <w:iCs/>
          <w:noProof/>
          <w:sz w:val="24"/>
          <w:szCs w:val="24"/>
          <w:lang w:val="en-US"/>
        </w:rPr>
        <w:t>Muqtasid: Jurnal Ekonomi Dan Perbankan Syariah</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6</w:t>
      </w:r>
      <w:r w:rsidRPr="003022A6">
        <w:rPr>
          <w:rFonts w:ascii="Times New Roman" w:hAnsi="Times New Roman" w:cs="Times New Roman"/>
          <w:noProof/>
          <w:sz w:val="24"/>
          <w:szCs w:val="24"/>
          <w:lang w:val="en-US"/>
        </w:rPr>
        <w:t>(1), 141. https://doi.org/10.18326/muqtasid.v6i1.141-164</w:t>
      </w:r>
    </w:p>
    <w:p w14:paraId="418C7069"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Roziq, A., &amp; Yanti, W. (2015). Pengakuan, Pengukuran, Penyajian Dan Pengungkapan Dana Non Halal Pada Laporan Keuangan Lembaga Amil Zakat. </w:t>
      </w:r>
      <w:r w:rsidRPr="003022A6">
        <w:rPr>
          <w:rFonts w:ascii="Times New Roman" w:hAnsi="Times New Roman" w:cs="Times New Roman"/>
          <w:i/>
          <w:iCs/>
          <w:noProof/>
          <w:sz w:val="24"/>
          <w:szCs w:val="24"/>
          <w:lang w:val="en-US"/>
        </w:rPr>
        <w:t>Jurnal Akuntansi Universitas Jember</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11</w:t>
      </w:r>
      <w:r w:rsidRPr="003022A6">
        <w:rPr>
          <w:rFonts w:ascii="Times New Roman" w:hAnsi="Times New Roman" w:cs="Times New Roman"/>
          <w:noProof/>
          <w:sz w:val="24"/>
          <w:szCs w:val="24"/>
          <w:lang w:val="en-US"/>
        </w:rPr>
        <w:t>(2), 20. https://doi.org/10.19184/jauj.v11i2.1263</w:t>
      </w:r>
    </w:p>
    <w:p w14:paraId="43C15438"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Rusli, A., Astuti, S. A., &amp; Patra,  i K. (2020). </w:t>
      </w:r>
      <w:r w:rsidRPr="003022A6">
        <w:rPr>
          <w:rFonts w:ascii="Times New Roman" w:hAnsi="Times New Roman" w:cs="Times New Roman"/>
          <w:i/>
          <w:iCs/>
          <w:noProof/>
          <w:sz w:val="24"/>
          <w:szCs w:val="24"/>
          <w:lang w:val="en-US"/>
        </w:rPr>
        <w:t>Analysis of Management and Utilization of Non-Halal Funds</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8</w:t>
      </w:r>
      <w:r w:rsidRPr="003022A6">
        <w:rPr>
          <w:rFonts w:ascii="Times New Roman" w:hAnsi="Times New Roman" w:cs="Times New Roman"/>
          <w:noProof/>
          <w:sz w:val="24"/>
          <w:szCs w:val="24"/>
          <w:lang w:val="en-US"/>
        </w:rPr>
        <w:t>(2), 314–324.</w:t>
      </w:r>
    </w:p>
    <w:p w14:paraId="6AC8CDA5"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Sapril, S., Indriyani, N., &amp; Hasti, A. (2020). Penerapan PSAK no. 109 dalam pengelolaan zakat pada Badan Amil Zakat Nasional (Baznas) kota Makassar. </w:t>
      </w:r>
      <w:r w:rsidRPr="003022A6">
        <w:rPr>
          <w:rFonts w:ascii="Times New Roman" w:hAnsi="Times New Roman" w:cs="Times New Roman"/>
          <w:i/>
          <w:iCs/>
          <w:noProof/>
          <w:sz w:val="24"/>
          <w:szCs w:val="24"/>
          <w:lang w:val="en-US"/>
        </w:rPr>
        <w:t>Accounting Journal</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109</w:t>
      </w:r>
      <w:r w:rsidRPr="003022A6">
        <w:rPr>
          <w:rFonts w:ascii="Times New Roman" w:hAnsi="Times New Roman" w:cs="Times New Roman"/>
          <w:noProof/>
          <w:sz w:val="24"/>
          <w:szCs w:val="24"/>
          <w:lang w:val="en-US"/>
        </w:rPr>
        <w:t>. http://ojs.stkip-ypup.ac.id/index.php/SA/article/view/105</w:t>
      </w:r>
    </w:p>
    <w:p w14:paraId="348622F6"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Saputri, T. D., Diana, N., &amp; Mawardi, M. C. (2019). Analisis penerapan PSAK 109 pada lembaga amil zakat di kota Batu (studi kasus pada LAZIS Al-Haromain dan LESMA An-Nuur Kota Batu). </w:t>
      </w:r>
      <w:r w:rsidRPr="003022A6">
        <w:rPr>
          <w:rFonts w:ascii="Times New Roman" w:hAnsi="Times New Roman" w:cs="Times New Roman"/>
          <w:i/>
          <w:iCs/>
          <w:noProof/>
          <w:sz w:val="24"/>
          <w:szCs w:val="24"/>
          <w:lang w:val="en-US"/>
        </w:rPr>
        <w:t>E-Jra</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08</w:t>
      </w:r>
      <w:r w:rsidRPr="003022A6">
        <w:rPr>
          <w:rFonts w:ascii="Times New Roman" w:hAnsi="Times New Roman" w:cs="Times New Roman"/>
          <w:noProof/>
          <w:sz w:val="24"/>
          <w:szCs w:val="24"/>
          <w:lang w:val="en-US"/>
        </w:rPr>
        <w:t>(03), 12–28.</w:t>
      </w:r>
    </w:p>
    <w:p w14:paraId="18F80020"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Shahnaz, S. (2015). Application of Accounting Zakat, Infaq/Sedekah Based on Psak 109 At Badan Amil Zakat the Province North Sulawesi. </w:t>
      </w:r>
      <w:r w:rsidRPr="003022A6">
        <w:rPr>
          <w:rFonts w:ascii="Times New Roman" w:hAnsi="Times New Roman" w:cs="Times New Roman"/>
          <w:i/>
          <w:iCs/>
          <w:noProof/>
          <w:sz w:val="24"/>
          <w:szCs w:val="24"/>
          <w:lang w:val="en-US"/>
        </w:rPr>
        <w:t>Jurnal Riset Ekonomi, Manajemen, Bisnis, Dan Akuntansi</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3</w:t>
      </w:r>
      <w:r w:rsidRPr="003022A6">
        <w:rPr>
          <w:rFonts w:ascii="Times New Roman" w:hAnsi="Times New Roman" w:cs="Times New Roman"/>
          <w:noProof/>
          <w:sz w:val="24"/>
          <w:szCs w:val="24"/>
          <w:lang w:val="en-US"/>
        </w:rPr>
        <w:t>(4), 315–324.</w:t>
      </w:r>
    </w:p>
    <w:p w14:paraId="7D298D69"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Sholihah, R. A. (2019). Penyajian Dan Pengungkapan Dana Non Halal Pada Laporan Keuangan Baznas Kota Yogyakarta. </w:t>
      </w:r>
      <w:r w:rsidRPr="003022A6">
        <w:rPr>
          <w:rFonts w:ascii="Times New Roman" w:hAnsi="Times New Roman" w:cs="Times New Roman"/>
          <w:i/>
          <w:iCs/>
          <w:noProof/>
          <w:sz w:val="24"/>
          <w:szCs w:val="24"/>
          <w:lang w:val="en-US"/>
        </w:rPr>
        <w:t>Jurnal Dinamika Ekonomi &amp; Bisnis</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16</w:t>
      </w:r>
      <w:r w:rsidRPr="003022A6">
        <w:rPr>
          <w:rFonts w:ascii="Times New Roman" w:hAnsi="Times New Roman" w:cs="Times New Roman"/>
          <w:noProof/>
          <w:sz w:val="24"/>
          <w:szCs w:val="24"/>
          <w:lang w:val="en-US"/>
        </w:rPr>
        <w:t>(2), 1–12. https://doi.org/10.34001/jdeb.v16i2.984</w:t>
      </w:r>
    </w:p>
    <w:p w14:paraId="3E22E16B"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Shoviaty, M., &amp; Djalaludin, A. (2017). Analisis Perbandingan Perlakuan Dana Non Halal Pada Lembaga Amil Zakat Kota Malang. </w:t>
      </w:r>
      <w:r w:rsidRPr="003022A6">
        <w:rPr>
          <w:rFonts w:ascii="Times New Roman" w:hAnsi="Times New Roman" w:cs="Times New Roman"/>
          <w:i/>
          <w:iCs/>
          <w:noProof/>
          <w:sz w:val="24"/>
          <w:szCs w:val="24"/>
          <w:lang w:val="en-US"/>
        </w:rPr>
        <w:t>El-Muhasaba</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7</w:t>
      </w:r>
      <w:r w:rsidRPr="003022A6">
        <w:rPr>
          <w:rFonts w:ascii="Times New Roman" w:hAnsi="Times New Roman" w:cs="Times New Roman"/>
          <w:noProof/>
          <w:sz w:val="24"/>
          <w:szCs w:val="24"/>
          <w:lang w:val="en-US"/>
        </w:rPr>
        <w:t>(2), 129–138.</w:t>
      </w:r>
    </w:p>
    <w:p w14:paraId="5B2E8B7A"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lastRenderedPageBreak/>
        <w:t xml:space="preserve">Sugiyono. (2011). Metode Penelitian Kuantitatif Kualitatif Dan R&amp;D ( PDF Drive ). In </w:t>
      </w:r>
      <w:r w:rsidRPr="003022A6">
        <w:rPr>
          <w:rFonts w:ascii="Times New Roman" w:hAnsi="Times New Roman" w:cs="Times New Roman"/>
          <w:i/>
          <w:iCs/>
          <w:noProof/>
          <w:sz w:val="24"/>
          <w:szCs w:val="24"/>
          <w:lang w:val="en-US"/>
        </w:rPr>
        <w:t>CV. ALFABETA Bandung</w:t>
      </w:r>
      <w:r w:rsidRPr="003022A6">
        <w:rPr>
          <w:rFonts w:ascii="Times New Roman" w:hAnsi="Times New Roman" w:cs="Times New Roman"/>
          <w:noProof/>
          <w:sz w:val="24"/>
          <w:szCs w:val="24"/>
          <w:lang w:val="en-US"/>
        </w:rPr>
        <w:t xml:space="preserve"> (p. 143).</w:t>
      </w:r>
    </w:p>
    <w:p w14:paraId="23A9BDB6"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szCs w:val="24"/>
          <w:lang w:val="en-US"/>
        </w:rPr>
      </w:pPr>
      <w:r w:rsidRPr="003022A6">
        <w:rPr>
          <w:rFonts w:ascii="Times New Roman" w:hAnsi="Times New Roman" w:cs="Times New Roman"/>
          <w:noProof/>
          <w:sz w:val="24"/>
          <w:szCs w:val="24"/>
          <w:lang w:val="en-US"/>
        </w:rPr>
        <w:t xml:space="preserve">Tahir, M., &amp; Triantini, Z. E. (2017). Integrasi Zakat Dan Pajak Di Indonesia Dalam Tinjauan Hukum Positif Dan Hukum Islam. </w:t>
      </w:r>
      <w:r w:rsidRPr="003022A6">
        <w:rPr>
          <w:rFonts w:ascii="Times New Roman" w:hAnsi="Times New Roman" w:cs="Times New Roman"/>
          <w:i/>
          <w:iCs/>
          <w:noProof/>
          <w:sz w:val="24"/>
          <w:szCs w:val="24"/>
          <w:lang w:val="en-US"/>
        </w:rPr>
        <w:t>Al-’Adalah</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12</w:t>
      </w:r>
      <w:r w:rsidRPr="003022A6">
        <w:rPr>
          <w:rFonts w:ascii="Times New Roman" w:hAnsi="Times New Roman" w:cs="Times New Roman"/>
          <w:noProof/>
          <w:sz w:val="24"/>
          <w:szCs w:val="24"/>
          <w:lang w:val="en-US"/>
        </w:rPr>
        <w:t>(3), 507–524.</w:t>
      </w:r>
    </w:p>
    <w:p w14:paraId="41DFA24B" w14:textId="77777777" w:rsidR="003022A6" w:rsidRPr="003022A6" w:rsidRDefault="003022A6" w:rsidP="003022A6">
      <w:pPr>
        <w:widowControl w:val="0"/>
        <w:autoSpaceDE w:val="0"/>
        <w:autoSpaceDN w:val="0"/>
        <w:adjustRightInd w:val="0"/>
        <w:spacing w:after="160" w:line="240" w:lineRule="atLeast"/>
        <w:ind w:left="480" w:hanging="480"/>
        <w:jc w:val="both"/>
        <w:rPr>
          <w:rFonts w:ascii="Times New Roman" w:hAnsi="Times New Roman" w:cs="Times New Roman"/>
          <w:noProof/>
          <w:sz w:val="24"/>
          <w:lang w:val="en-US"/>
        </w:rPr>
      </w:pPr>
      <w:r w:rsidRPr="003022A6">
        <w:rPr>
          <w:rFonts w:ascii="Times New Roman" w:hAnsi="Times New Roman" w:cs="Times New Roman"/>
          <w:noProof/>
          <w:sz w:val="24"/>
          <w:szCs w:val="24"/>
          <w:lang w:val="en-US"/>
        </w:rPr>
        <w:t xml:space="preserve">Yuliafitri, I., &amp; Khoiriyah, A. N. (2016). PENGARUH KEPUASAN MUZAKKI, TRANSPARANSI DAN AKUNTABILITAS PADA LEMBAGA AMIL ZAKAT TERHADAP LOYALITAS MUZAKKI (Studi Persepsi Pada LAZ Rumah Zakat). </w:t>
      </w:r>
      <w:r w:rsidRPr="003022A6">
        <w:rPr>
          <w:rFonts w:ascii="Times New Roman" w:hAnsi="Times New Roman" w:cs="Times New Roman"/>
          <w:i/>
          <w:iCs/>
          <w:noProof/>
          <w:sz w:val="24"/>
          <w:szCs w:val="24"/>
          <w:lang w:val="en-US"/>
        </w:rPr>
        <w:t>Jurnal Ekonomi Islam</w:t>
      </w:r>
      <w:r w:rsidRPr="003022A6">
        <w:rPr>
          <w:rFonts w:ascii="Times New Roman" w:hAnsi="Times New Roman" w:cs="Times New Roman"/>
          <w:noProof/>
          <w:sz w:val="24"/>
          <w:szCs w:val="24"/>
          <w:lang w:val="en-US"/>
        </w:rPr>
        <w:t xml:space="preserve">, </w:t>
      </w:r>
      <w:r w:rsidRPr="003022A6">
        <w:rPr>
          <w:rFonts w:ascii="Times New Roman" w:hAnsi="Times New Roman" w:cs="Times New Roman"/>
          <w:i/>
          <w:iCs/>
          <w:noProof/>
          <w:sz w:val="24"/>
          <w:szCs w:val="24"/>
          <w:lang w:val="en-US"/>
        </w:rPr>
        <w:t>7</w:t>
      </w:r>
      <w:r w:rsidRPr="003022A6">
        <w:rPr>
          <w:rFonts w:ascii="Times New Roman" w:hAnsi="Times New Roman" w:cs="Times New Roman"/>
          <w:noProof/>
          <w:sz w:val="24"/>
          <w:szCs w:val="24"/>
          <w:lang w:val="en-US"/>
        </w:rPr>
        <w:t>(2), 205–218.</w:t>
      </w:r>
    </w:p>
    <w:p w14:paraId="4BB42616" w14:textId="3B61F369" w:rsidR="00C43155" w:rsidRDefault="003022A6" w:rsidP="003022A6">
      <w:r w:rsidRPr="003022A6">
        <w:rPr>
          <w:rFonts w:ascii="Times New Roman" w:hAnsi="Times New Roman" w:cs="Times New Roman"/>
          <w:sz w:val="24"/>
          <w:szCs w:val="24"/>
          <w:lang w:val="en-US"/>
        </w:rPr>
        <w:fldChar w:fldCharType="end"/>
      </w:r>
    </w:p>
    <w:sectPr w:rsidR="00C43155" w:rsidSect="00236F6A">
      <w:headerReference w:type="default" r:id="rId19"/>
      <w:footerReference w:type="default" r:id="rId20"/>
      <w:pgSz w:w="11907" w:h="16839" w:code="9"/>
      <w:pgMar w:top="1440" w:right="1440" w:bottom="1440" w:left="1440" w:header="144"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5539E" w14:textId="77777777" w:rsidR="005F6601" w:rsidRDefault="005F6601" w:rsidP="0062336F">
      <w:pPr>
        <w:spacing w:after="0" w:line="240" w:lineRule="auto"/>
      </w:pPr>
      <w:r>
        <w:separator/>
      </w:r>
    </w:p>
  </w:endnote>
  <w:endnote w:type="continuationSeparator" w:id="0">
    <w:p w14:paraId="12A2E041" w14:textId="77777777" w:rsidR="005F6601" w:rsidRDefault="005F6601" w:rsidP="00623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YKKXA+AgencyFBReg">
    <w:altName w:val="Times New Roman"/>
    <w:charset w:val="01"/>
    <w:family w:val="auto"/>
    <w:pitch w:val="variable"/>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shd w:val="clear" w:color="auto" w:fill="002060"/>
      <w:tblCellMar>
        <w:top w:w="72" w:type="dxa"/>
        <w:left w:w="115" w:type="dxa"/>
        <w:bottom w:w="72" w:type="dxa"/>
        <w:right w:w="115" w:type="dxa"/>
      </w:tblCellMar>
      <w:tblLook w:val="04A0" w:firstRow="1" w:lastRow="0" w:firstColumn="1" w:lastColumn="0" w:noHBand="0" w:noVBand="1"/>
    </w:tblPr>
    <w:tblGrid>
      <w:gridCol w:w="8331"/>
      <w:gridCol w:w="926"/>
    </w:tblGrid>
    <w:tr w:rsidR="0062336F" w:rsidRPr="0062336F" w14:paraId="2546D388" w14:textId="77777777" w:rsidTr="0062336F">
      <w:tc>
        <w:tcPr>
          <w:tcW w:w="4500" w:type="pct"/>
          <w:tcBorders>
            <w:top w:val="single" w:sz="4" w:space="0" w:color="000000" w:themeColor="text1"/>
          </w:tcBorders>
          <w:shd w:val="clear" w:color="auto" w:fill="002060"/>
        </w:tcPr>
        <w:p w14:paraId="6DD42151" w14:textId="74428E2B" w:rsidR="0062336F" w:rsidRPr="0062336F" w:rsidRDefault="005F6601" w:rsidP="00236F6A">
          <w:pPr>
            <w:pStyle w:val="Footer"/>
            <w:rPr>
              <w:color w:val="FFFFFF" w:themeColor="background1"/>
              <w:lang w:val="en-US"/>
            </w:rPr>
          </w:pPr>
          <w:sdt>
            <w:sdtPr>
              <w:rPr>
                <w:rFonts w:ascii="YKKXA+AgencyFBReg" w:eastAsia="YKKXA+AgencyFBReg" w:hAnsi="YKKXA+AgencyFBReg" w:cs="YKKXA+AgencyFBReg"/>
                <w:color w:val="FFFFFF" w:themeColor="background1"/>
                <w:sz w:val="20"/>
                <w:szCs w:val="20"/>
              </w:rPr>
              <w:alias w:val="Company"/>
              <w:id w:val="884832739"/>
              <w:placeholder>
                <w:docPart w:val="12E6B571F26D47558F723B1BFE08D49C"/>
              </w:placeholder>
              <w:dataBinding w:prefixMappings="xmlns:ns0='http://schemas.openxmlformats.org/officeDocument/2006/extended-properties'" w:xpath="/ns0:Properties[1]/ns0:Company[1]" w:storeItemID="{6668398D-A668-4E3E-A5EB-62B293D839F1}"/>
              <w:text/>
            </w:sdtPr>
            <w:sdtEndPr/>
            <w:sdtContent>
              <w:r w:rsidR="00BF4101">
                <w:rPr>
                  <w:rFonts w:ascii="YKKXA+AgencyFBReg" w:eastAsia="YKKXA+AgencyFBReg" w:hAnsi="YKKXA+AgencyFBReg" w:cs="YKKXA+AgencyFBReg"/>
                  <w:color w:val="FFFFFF" w:themeColor="background1"/>
                  <w:sz w:val="20"/>
                  <w:szCs w:val="20"/>
                </w:rPr>
                <w:t xml:space="preserve">Published </w:t>
              </w:r>
              <w:r w:rsidR="00FF63D5">
                <w:rPr>
                  <w:rFonts w:ascii="YKKXA+AgencyFBReg" w:eastAsia="YKKXA+AgencyFBReg" w:hAnsi="YKKXA+AgencyFBReg" w:cs="YKKXA+AgencyFBReg"/>
                  <w:color w:val="FFFFFF" w:themeColor="background1"/>
                  <w:sz w:val="20"/>
                  <w:szCs w:val="20"/>
                  <w:lang w:val="en-US"/>
                </w:rPr>
                <w:t>06</w:t>
              </w:r>
              <w:r w:rsidR="00BF4101" w:rsidRPr="00BF4101">
                <w:rPr>
                  <w:rFonts w:ascii="YKKXA+AgencyFBReg" w:eastAsia="YKKXA+AgencyFBReg" w:hAnsi="YKKXA+AgencyFBReg" w:cs="YKKXA+AgencyFBReg"/>
                  <w:color w:val="FFFFFF" w:themeColor="background1"/>
                  <w:sz w:val="20"/>
                  <w:szCs w:val="20"/>
                </w:rPr>
                <w:t>/0</w:t>
              </w:r>
              <w:r w:rsidR="00FF63D5">
                <w:rPr>
                  <w:rFonts w:ascii="YKKXA+AgencyFBReg" w:eastAsia="YKKXA+AgencyFBReg" w:hAnsi="YKKXA+AgencyFBReg" w:cs="YKKXA+AgencyFBReg"/>
                  <w:color w:val="FFFFFF" w:themeColor="background1"/>
                  <w:sz w:val="20"/>
                  <w:szCs w:val="20"/>
                  <w:lang w:val="en-US"/>
                </w:rPr>
                <w:t>8</w:t>
              </w:r>
              <w:r w:rsidR="00BF4101" w:rsidRPr="00BF4101">
                <w:rPr>
                  <w:rFonts w:ascii="YKKXA+AgencyFBReg" w:eastAsia="YKKXA+AgencyFBReg" w:hAnsi="YKKXA+AgencyFBReg" w:cs="YKKXA+AgencyFBReg"/>
                  <w:color w:val="FFFFFF" w:themeColor="background1"/>
                  <w:sz w:val="20"/>
                  <w:szCs w:val="20"/>
                </w:rPr>
                <w:t>/2025</w:t>
              </w:r>
              <w:r w:rsidR="00BF4101">
                <w:rPr>
                  <w:rFonts w:ascii="YKKXA+AgencyFBReg" w:eastAsia="YKKXA+AgencyFBReg" w:hAnsi="YKKXA+AgencyFBReg" w:cs="YKKXA+AgencyFBReg"/>
                  <w:color w:val="FFFFFF" w:themeColor="background1"/>
                  <w:sz w:val="20"/>
                  <w:szCs w:val="20"/>
                  <w:lang w:val="en-US"/>
                </w:rPr>
                <w:t xml:space="preserve">                                   </w:t>
              </w:r>
              <w:r w:rsidR="00236F6A">
                <w:rPr>
                  <w:rFonts w:ascii="YKKXA+AgencyFBReg" w:eastAsia="YKKXA+AgencyFBReg" w:hAnsi="YKKXA+AgencyFBReg" w:cs="YKKXA+AgencyFBReg"/>
                  <w:color w:val="FFFFFF" w:themeColor="background1"/>
                  <w:sz w:val="20"/>
                  <w:szCs w:val="20"/>
                  <w:lang w:val="en-US"/>
                </w:rPr>
                <w:t xml:space="preserve">                             </w:t>
              </w:r>
              <w:r w:rsidR="00BF4101" w:rsidRPr="00BF4101">
                <w:rPr>
                  <w:rFonts w:ascii="YKKXA+AgencyFBReg" w:eastAsia="YKKXA+AgencyFBReg" w:hAnsi="YKKXA+AgencyFBReg" w:cs="YKKXA+AgencyFBReg"/>
                  <w:color w:val="FFFFFF" w:themeColor="background1"/>
                  <w:sz w:val="20"/>
                  <w:szCs w:val="20"/>
                </w:rPr>
                <w:t xml:space="preserve">Volume </w:t>
              </w:r>
              <w:r w:rsidR="00236F6A">
                <w:rPr>
                  <w:rFonts w:ascii="YKKXA+AgencyFBReg" w:eastAsia="YKKXA+AgencyFBReg" w:hAnsi="YKKXA+AgencyFBReg" w:cs="YKKXA+AgencyFBReg"/>
                  <w:color w:val="FFFFFF" w:themeColor="background1"/>
                  <w:sz w:val="20"/>
                  <w:szCs w:val="20"/>
                  <w:lang w:val="en-US"/>
                </w:rPr>
                <w:t>I</w:t>
              </w:r>
              <w:r w:rsidR="00BF4101" w:rsidRPr="00BF4101">
                <w:rPr>
                  <w:rFonts w:ascii="YKKXA+AgencyFBReg" w:eastAsia="YKKXA+AgencyFBReg" w:hAnsi="YKKXA+AgencyFBReg" w:cs="YKKXA+AgencyFBReg"/>
                  <w:color w:val="FFFFFF" w:themeColor="background1"/>
                  <w:sz w:val="20"/>
                  <w:szCs w:val="20"/>
                </w:rPr>
                <w:t>I, No.</w:t>
              </w:r>
              <w:r w:rsidR="00236F6A">
                <w:rPr>
                  <w:rFonts w:ascii="YKKXA+AgencyFBReg" w:eastAsia="YKKXA+AgencyFBReg" w:hAnsi="YKKXA+AgencyFBReg" w:cs="YKKXA+AgencyFBReg"/>
                  <w:color w:val="FFFFFF" w:themeColor="background1"/>
                  <w:sz w:val="20"/>
                  <w:szCs w:val="20"/>
                  <w:lang w:val="en-US"/>
                </w:rPr>
                <w:t>1</w:t>
              </w:r>
              <w:r w:rsidR="00BF4101" w:rsidRPr="00BF4101">
                <w:rPr>
                  <w:rFonts w:ascii="YKKXA+AgencyFBReg" w:eastAsia="YKKXA+AgencyFBReg" w:hAnsi="YKKXA+AgencyFBReg" w:cs="YKKXA+AgencyFBReg"/>
                  <w:color w:val="FFFFFF" w:themeColor="background1"/>
                  <w:sz w:val="20"/>
                  <w:szCs w:val="20"/>
                </w:rPr>
                <w:t xml:space="preserve">, 2025. Page </w:t>
              </w:r>
              <w:r w:rsidR="00236F6A">
                <w:rPr>
                  <w:rFonts w:ascii="YKKXA+AgencyFBReg" w:eastAsia="YKKXA+AgencyFBReg" w:hAnsi="YKKXA+AgencyFBReg" w:cs="YKKXA+AgencyFBReg"/>
                  <w:color w:val="FFFFFF" w:themeColor="background1"/>
                  <w:sz w:val="20"/>
                  <w:szCs w:val="20"/>
                  <w:lang w:val="en-US"/>
                </w:rPr>
                <w:t>01</w:t>
              </w:r>
              <w:r w:rsidR="00BF4101" w:rsidRPr="00BF4101">
                <w:rPr>
                  <w:rFonts w:ascii="YKKXA+AgencyFBReg" w:eastAsia="YKKXA+AgencyFBReg" w:hAnsi="YKKXA+AgencyFBReg" w:cs="YKKXA+AgencyFBReg"/>
                  <w:color w:val="FFFFFF" w:themeColor="background1"/>
                  <w:sz w:val="20"/>
                  <w:szCs w:val="20"/>
                </w:rPr>
                <w:t>-</w:t>
              </w:r>
              <w:r w:rsidR="001816B8">
                <w:rPr>
                  <w:rFonts w:ascii="YKKXA+AgencyFBReg" w:eastAsia="YKKXA+AgencyFBReg" w:hAnsi="YKKXA+AgencyFBReg" w:cs="YKKXA+AgencyFBReg"/>
                  <w:color w:val="FFFFFF" w:themeColor="background1"/>
                  <w:sz w:val="20"/>
                  <w:szCs w:val="20"/>
                  <w:lang w:val="en-US"/>
                </w:rPr>
                <w:t>1</w:t>
              </w:r>
              <w:r w:rsidR="00236F6A">
                <w:rPr>
                  <w:rFonts w:ascii="YKKXA+AgencyFBReg" w:eastAsia="YKKXA+AgencyFBReg" w:hAnsi="YKKXA+AgencyFBReg" w:cs="YKKXA+AgencyFBReg"/>
                  <w:color w:val="FFFFFF" w:themeColor="background1"/>
                  <w:sz w:val="20"/>
                  <w:szCs w:val="20"/>
                  <w:lang w:val="en-US"/>
                </w:rPr>
                <w:t>4</w:t>
              </w:r>
            </w:sdtContent>
          </w:sdt>
          <w:r w:rsidR="0062336F" w:rsidRPr="0062336F">
            <w:rPr>
              <w:color w:val="FFFFFF" w:themeColor="background1"/>
            </w:rPr>
            <w:t xml:space="preserve"> |</w:t>
          </w:r>
        </w:p>
      </w:tc>
      <w:tc>
        <w:tcPr>
          <w:tcW w:w="500" w:type="pct"/>
          <w:tcBorders>
            <w:top w:val="single" w:sz="4" w:space="0" w:color="ED7D31" w:themeColor="accent2"/>
          </w:tcBorders>
          <w:shd w:val="clear" w:color="auto" w:fill="002060"/>
        </w:tcPr>
        <w:p w14:paraId="7E0F1FE0" w14:textId="77777777" w:rsidR="0062336F" w:rsidRPr="0062336F" w:rsidRDefault="0062336F">
          <w:pPr>
            <w:pStyle w:val="Header"/>
            <w:rPr>
              <w:color w:val="FFFFFF" w:themeColor="background1"/>
            </w:rPr>
          </w:pPr>
          <w:r w:rsidRPr="0062336F">
            <w:rPr>
              <w:color w:val="FFFFFF" w:themeColor="background1"/>
            </w:rPr>
            <w:fldChar w:fldCharType="begin"/>
          </w:r>
          <w:r w:rsidRPr="0062336F">
            <w:rPr>
              <w:color w:val="FFFFFF" w:themeColor="background1"/>
            </w:rPr>
            <w:instrText xml:space="preserve"> PAGE   \* MERGEFORMAT </w:instrText>
          </w:r>
          <w:r w:rsidRPr="0062336F">
            <w:rPr>
              <w:color w:val="FFFFFF" w:themeColor="background1"/>
            </w:rPr>
            <w:fldChar w:fldCharType="separate"/>
          </w:r>
          <w:r w:rsidR="00FF63D5">
            <w:rPr>
              <w:noProof/>
              <w:color w:val="FFFFFF" w:themeColor="background1"/>
            </w:rPr>
            <w:t>1</w:t>
          </w:r>
          <w:r w:rsidRPr="0062336F">
            <w:rPr>
              <w:noProof/>
              <w:color w:val="FFFFFF" w:themeColor="background1"/>
            </w:rPr>
            <w:fldChar w:fldCharType="end"/>
          </w:r>
        </w:p>
      </w:tc>
    </w:tr>
  </w:tbl>
  <w:p w14:paraId="2311D59E" w14:textId="77777777" w:rsidR="0062336F" w:rsidRDefault="00623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5CBE3" w14:textId="77777777" w:rsidR="005F6601" w:rsidRDefault="005F6601" w:rsidP="0062336F">
      <w:pPr>
        <w:spacing w:after="0" w:line="240" w:lineRule="auto"/>
      </w:pPr>
      <w:r>
        <w:separator/>
      </w:r>
    </w:p>
  </w:footnote>
  <w:footnote w:type="continuationSeparator" w:id="0">
    <w:p w14:paraId="34E4F70A" w14:textId="77777777" w:rsidR="005F6601" w:rsidRDefault="005F6601" w:rsidP="00623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AB813" w14:textId="3AEE980A" w:rsidR="0062336F" w:rsidRDefault="0062336F" w:rsidP="0062336F">
    <w:pPr>
      <w:pBdr>
        <w:bottom w:val="double" w:sz="6" w:space="1" w:color="auto"/>
      </w:pBdr>
      <w:tabs>
        <w:tab w:val="center" w:pos="4680"/>
        <w:tab w:val="right" w:pos="9360"/>
      </w:tabs>
      <w:spacing w:after="0" w:line="240" w:lineRule="auto"/>
      <w:jc w:val="center"/>
      <w:rPr>
        <w:rFonts w:cs="Times New Roman"/>
        <w:lang w:val="en-US"/>
      </w:rPr>
    </w:pPr>
    <w:r w:rsidRPr="00C07091">
      <w:rPr>
        <w:rFonts w:ascii="Agency FB" w:eastAsia="Agency FB" w:hAnsi="Agency FB" w:cs="Agency FB"/>
        <w:b/>
        <w:bCs/>
        <w:color w:val="000000"/>
        <w:sz w:val="28"/>
        <w:szCs w:val="28"/>
      </w:rPr>
      <w:t>Ecome</w:t>
    </w:r>
    <w:r w:rsidRPr="00C07091">
      <w:rPr>
        <w:rFonts w:ascii="Agency FB" w:eastAsia="Agency FB" w:hAnsi="Agency FB" w:cs="Agency FB"/>
        <w:b/>
        <w:bCs/>
        <w:color w:val="000000"/>
        <w:w w:val="101"/>
        <w:sz w:val="28"/>
        <w:szCs w:val="28"/>
      </w:rPr>
      <w:t>t</w:t>
    </w:r>
    <w:r w:rsidRPr="00C07091">
      <w:rPr>
        <w:rFonts w:ascii="Agency FB" w:eastAsia="Agency FB" w:hAnsi="Agency FB" w:cs="Agency FB"/>
        <w:b/>
        <w:bCs/>
        <w:color w:val="000000"/>
        <w:sz w:val="28"/>
        <w:szCs w:val="28"/>
      </w:rPr>
      <w:t>r</w:t>
    </w:r>
    <w:r w:rsidRPr="00C07091">
      <w:rPr>
        <w:rFonts w:ascii="Agency FB" w:eastAsia="Agency FB" w:hAnsi="Agency FB" w:cs="Agency FB"/>
        <w:b/>
        <w:bCs/>
        <w:color w:val="000000"/>
        <w:w w:val="101"/>
        <w:sz w:val="28"/>
        <w:szCs w:val="28"/>
      </w:rPr>
      <w:t>i</w:t>
    </w:r>
    <w:r w:rsidRPr="00453B4D">
      <w:rPr>
        <w:rFonts w:ascii="Agency FB" w:eastAsia="Agency FB" w:hAnsi="Agency FB" w:cs="Agency FB"/>
        <w:b/>
        <w:bCs/>
        <w:color w:val="000000"/>
        <w:sz w:val="29"/>
        <w:szCs w:val="29"/>
      </w:rPr>
      <w:t xml:space="preserve"> : </w:t>
    </w:r>
    <w:r w:rsidRPr="00C07091">
      <w:rPr>
        <w:rFonts w:ascii="Agency FB" w:eastAsia="Agency FB" w:hAnsi="Agency FB" w:cs="Agency FB"/>
        <w:b/>
        <w:bCs/>
        <w:color w:val="000000"/>
        <w:sz w:val="24"/>
        <w:szCs w:val="24"/>
      </w:rPr>
      <w:t xml:space="preserve">Jurnal Studi Ekonomi dan Manajemen Terapan  Vol </w:t>
    </w:r>
    <w:r w:rsidR="008A1700">
      <w:rPr>
        <w:rFonts w:ascii="Agency FB" w:eastAsia="Agency FB" w:hAnsi="Agency FB" w:cs="Agency FB"/>
        <w:b/>
        <w:bCs/>
        <w:color w:val="000000"/>
        <w:sz w:val="24"/>
        <w:szCs w:val="24"/>
        <w:lang w:val="en-US"/>
      </w:rPr>
      <w:t>II</w:t>
    </w:r>
    <w:r w:rsidRPr="00C07091">
      <w:rPr>
        <w:rFonts w:ascii="Agency FB" w:eastAsia="Agency FB" w:hAnsi="Agency FB" w:cs="Agency FB"/>
        <w:b/>
        <w:bCs/>
        <w:color w:val="000000"/>
        <w:sz w:val="24"/>
        <w:szCs w:val="24"/>
      </w:rPr>
      <w:t xml:space="preserve"> No. </w:t>
    </w:r>
    <w:r w:rsidR="008A1700">
      <w:rPr>
        <w:rFonts w:ascii="Agency FB" w:eastAsia="Agency FB" w:hAnsi="Agency FB" w:cs="Agency FB"/>
        <w:b/>
        <w:bCs/>
        <w:color w:val="000000"/>
        <w:sz w:val="24"/>
        <w:szCs w:val="24"/>
        <w:lang w:val="en-US"/>
      </w:rPr>
      <w:t>1</w:t>
    </w:r>
    <w:r w:rsidRPr="00C07091">
      <w:rPr>
        <w:rFonts w:ascii="Agency FB" w:eastAsia="Agency FB" w:hAnsi="Agency FB" w:cs="Agency FB"/>
        <w:b/>
        <w:bCs/>
        <w:color w:val="000000"/>
        <w:sz w:val="24"/>
        <w:szCs w:val="24"/>
      </w:rPr>
      <w:t xml:space="preserve"> </w:t>
    </w:r>
    <w:proofErr w:type="gramStart"/>
    <w:r w:rsidRPr="00C07091">
      <w:rPr>
        <w:rFonts w:ascii="Agency FB" w:eastAsia="Agency FB" w:hAnsi="Agency FB" w:cs="Agency FB"/>
        <w:b/>
        <w:bCs/>
        <w:color w:val="000000"/>
        <w:sz w:val="24"/>
        <w:szCs w:val="24"/>
      </w:rPr>
      <w:t>( 2025</w:t>
    </w:r>
    <w:proofErr w:type="gramEnd"/>
    <w:r w:rsidRPr="00C07091">
      <w:rPr>
        <w:rFonts w:ascii="Agency FB" w:eastAsia="Agency FB" w:hAnsi="Agency FB" w:cs="Agency FB"/>
        <w:b/>
        <w:bCs/>
        <w:color w:val="000000"/>
        <w:sz w:val="24"/>
        <w:szCs w:val="24"/>
      </w:rPr>
      <w:t>)</w:t>
    </w:r>
    <w:r w:rsidRPr="00453B4D">
      <w:rPr>
        <w:rFonts w:cs="Times New Roman"/>
      </w:rPr>
      <w:t xml:space="preserve"> </w:t>
    </w:r>
  </w:p>
  <w:p w14:paraId="7A1DE395" w14:textId="1E90AB63" w:rsidR="0062336F" w:rsidRPr="0062336F" w:rsidRDefault="005F6601" w:rsidP="0062336F">
    <w:pPr>
      <w:tabs>
        <w:tab w:val="center" w:pos="4680"/>
        <w:tab w:val="right" w:pos="9360"/>
      </w:tabs>
      <w:spacing w:after="0" w:line="240" w:lineRule="auto"/>
      <w:jc w:val="center"/>
      <w:rPr>
        <w:rFonts w:cs="Times New Roman"/>
        <w:lang w:val="en-US"/>
      </w:rPr>
    </w:pPr>
    <w:hyperlink r:id="rId1" w:tooltip="ISSN ONLINE" w:history="1"/>
  </w:p>
  <w:p w14:paraId="67B0BE97" w14:textId="5D35E89C" w:rsidR="0062336F" w:rsidRPr="00453B4D" w:rsidRDefault="0062336F" w:rsidP="0062336F">
    <w:pPr>
      <w:spacing w:after="0" w:line="240" w:lineRule="auto"/>
      <w:jc w:val="center"/>
      <w:rPr>
        <w:rFonts w:ascii="Times New Roman" w:eastAsia="SimSun" w:hAnsi="Times New Roman"/>
        <w:b/>
        <w:sz w:val="20"/>
        <w:szCs w:val="20"/>
      </w:rPr>
    </w:pPr>
    <w:r>
      <w:rPr>
        <w:noProof/>
        <w:lang w:val="en-US"/>
      </w:rPr>
      <w:drawing>
        <wp:anchor distT="0" distB="0" distL="0" distR="0" simplePos="0" relativeHeight="251660288" behindDoc="0" locked="0" layoutInCell="1" allowOverlap="1" wp14:anchorId="704B8044" wp14:editId="1E941C16">
          <wp:simplePos x="0" y="0"/>
          <wp:positionH relativeFrom="column">
            <wp:posOffset>131445</wp:posOffset>
          </wp:positionH>
          <wp:positionV relativeFrom="paragraph">
            <wp:posOffset>26670</wp:posOffset>
          </wp:positionV>
          <wp:extent cx="657225" cy="657225"/>
          <wp:effectExtent l="0" t="0" r="9525" b="9525"/>
          <wp:wrapNone/>
          <wp:docPr id="4"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2" cstate="print"/>
                  <a:srcRect/>
                  <a:stretch>
                    <a:fillRect/>
                  </a:stretch>
                </pic:blipFill>
                <pic:spPr>
                  <a:xfrm>
                    <a:off x="0" y="0"/>
                    <a:ext cx="657225" cy="6572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SimSun" w:hAnsi="Times New Roman"/>
        <w:b/>
        <w:noProof/>
        <w:sz w:val="20"/>
        <w:szCs w:val="20"/>
        <w:lang w:val="en-US"/>
        <w14:ligatures w14:val="standardContextual"/>
      </w:rPr>
      <mc:AlternateContent>
        <mc:Choice Requires="wps">
          <w:drawing>
            <wp:anchor distT="0" distB="0" distL="114300" distR="114300" simplePos="0" relativeHeight="251661312" behindDoc="0" locked="0" layoutInCell="1" allowOverlap="1" wp14:anchorId="76E3D3C7" wp14:editId="78299624">
              <wp:simplePos x="0" y="0"/>
              <wp:positionH relativeFrom="column">
                <wp:posOffset>9525</wp:posOffset>
              </wp:positionH>
              <wp:positionV relativeFrom="paragraph">
                <wp:posOffset>11430</wp:posOffset>
              </wp:positionV>
              <wp:extent cx="5962650" cy="695325"/>
              <wp:effectExtent l="19050" t="19050" r="38100" b="666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695325"/>
                      </a:xfrm>
                      <a:prstGeom prst="rect">
                        <a:avLst/>
                      </a:prstGeom>
                      <a:noFill/>
                      <a:ln w="38100">
                        <a:solidFill>
                          <a:srgbClr val="002060"/>
                        </a:solidFill>
                        <a:miter lim="800000"/>
                        <a:headEnd/>
                        <a:tailEnd/>
                      </a:ln>
                      <a:effectLst>
                        <a:outerShdw dist="28398" dir="3806097" algn="ctr" rotWithShape="0">
                          <a:schemeClr val="accent5">
                            <a:lumMod val="50000"/>
                            <a:lumOff val="0"/>
                            <a:alpha val="50000"/>
                          </a:schemeClr>
                        </a:outerShdw>
                      </a:effectLst>
                      <a:extLst>
                        <a:ext uri="{909E8E84-426E-40DD-AFC4-6F175D3DCCD1}">
                          <a14:hiddenFill xmlns:a14="http://schemas.microsoft.com/office/drawing/2010/main">
                            <a:solidFill>
                              <a:schemeClr val="accent5">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5pt;margin-top:.9pt;width:469.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" filled="f" fillcolor="#5b9bd5 [3208]" strokecolor="#002060" strokeweight="3pt">
              <v:shadow on="t" color="#1f4d78 [1608]" opacity=".5" offset="1pt"/>
            </v:rect>
          </w:pict>
        </mc:Fallback>
      </mc:AlternateContent>
    </w:r>
  </w:p>
  <w:p w14:paraId="028CA39D" w14:textId="10ACD1AF" w:rsidR="0062336F" w:rsidRPr="00C07091" w:rsidRDefault="0062336F" w:rsidP="00C07091">
    <w:pPr>
      <w:spacing w:after="0" w:line="240" w:lineRule="auto"/>
      <w:jc w:val="center"/>
      <w:rPr>
        <w:rFonts w:ascii="Times New Roman" w:eastAsia="SimSun" w:hAnsi="Times New Roman"/>
        <w:b/>
      </w:rPr>
    </w:pPr>
    <w:r w:rsidRPr="00C07091">
      <w:rPr>
        <w:rFonts w:ascii="Times New Roman" w:eastAsia="SimSun" w:hAnsi="Times New Roman"/>
        <w:b/>
      </w:rPr>
      <w:t>Halaman Jurnal:</w:t>
    </w:r>
  </w:p>
  <w:p w14:paraId="686D8211" w14:textId="77777777" w:rsidR="0062336F" w:rsidRPr="00C07091" w:rsidRDefault="0062336F" w:rsidP="00C07091">
    <w:pPr>
      <w:spacing w:after="0" w:line="240" w:lineRule="auto"/>
      <w:jc w:val="center"/>
      <w:rPr>
        <w:rFonts w:ascii="Times New Roman" w:eastAsia="SimSun" w:hAnsi="Times New Roman"/>
        <w:b/>
      </w:rPr>
    </w:pPr>
    <w:r w:rsidRPr="00C07091">
      <w:rPr>
        <w:rFonts w:ascii="Times New Roman" w:eastAsia="SimSun" w:hAnsi="Times New Roman"/>
        <w:b/>
      </w:rPr>
      <w:t>https://ejournal.polindo.ac.id/index.php/ecometri</w:t>
    </w:r>
  </w:p>
  <w:p w14:paraId="4C23C3AF" w14:textId="77777777" w:rsidR="0062336F" w:rsidRPr="00453B4D" w:rsidRDefault="0062336F" w:rsidP="0062336F">
    <w:pPr>
      <w:tabs>
        <w:tab w:val="center" w:pos="4680"/>
        <w:tab w:val="right" w:pos="9360"/>
      </w:tabs>
      <w:spacing w:after="0" w:line="240" w:lineRule="auto"/>
      <w:rPr>
        <w:rFonts w:cs="Times New Roman"/>
      </w:rPr>
    </w:pPr>
  </w:p>
  <w:p w14:paraId="1316E492" w14:textId="77777777" w:rsidR="0062336F" w:rsidRDefault="0062336F" w:rsidP="0062336F">
    <w:pPr>
      <w:pStyle w:val="Header"/>
      <w:rPr>
        <w:rFonts w:ascii="Agency FB" w:eastAsia="Agency FB" w:hAnsi="Agency FB" w:cs="Agency FB"/>
        <w:b/>
        <w:bCs/>
        <w:color w:val="000000"/>
        <w:sz w:val="29"/>
        <w:szCs w:val="2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33B2"/>
    <w:multiLevelType w:val="hybridMultilevel"/>
    <w:tmpl w:val="D5B8A75C"/>
    <w:lvl w:ilvl="0" w:tplc="FD8A4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65244"/>
    <w:multiLevelType w:val="multilevel"/>
    <w:tmpl w:val="65E43C32"/>
    <w:lvl w:ilvl="0">
      <w:start w:val="1"/>
      <w:numFmt w:val="decimal"/>
      <w:lvlText w:val="%1."/>
      <w:lvlJc w:val="left"/>
      <w:pPr>
        <w:ind w:left="72" w:hanging="360"/>
      </w:pPr>
    </w:lvl>
    <w:lvl w:ilvl="1">
      <w:start w:val="1"/>
      <w:numFmt w:val="bullet"/>
      <w:lvlText w:val="o"/>
      <w:lvlJc w:val="left"/>
      <w:pPr>
        <w:ind w:left="864" w:hanging="359"/>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2">
    <w:nsid w:val="23AF3935"/>
    <w:multiLevelType w:val="hybridMultilevel"/>
    <w:tmpl w:val="877E6BE4"/>
    <w:lvl w:ilvl="0" w:tplc="692C38BA">
      <w:start w:val="1"/>
      <w:numFmt w:val="decimal"/>
      <w:lvlText w:val="%1)"/>
      <w:lvlJc w:val="left"/>
      <w:pPr>
        <w:ind w:left="720" w:hanging="360"/>
      </w:pPr>
      <w:rPr>
        <w:rFonts w:ascii="Book Antiqua" w:eastAsia="Calibri" w:hAnsi="Book Antiqua"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E3E15"/>
    <w:multiLevelType w:val="hybridMultilevel"/>
    <w:tmpl w:val="70888AEC"/>
    <w:lvl w:ilvl="0" w:tplc="FA42527E">
      <w:start w:val="1"/>
      <w:numFmt w:val="decimal"/>
      <w:lvlText w:val="%1)"/>
      <w:lvlJc w:val="left"/>
      <w:pPr>
        <w:ind w:left="1080" w:hanging="360"/>
      </w:pPr>
      <w:rPr>
        <w:b w:val="0"/>
        <w:bCs/>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4F54117E"/>
    <w:multiLevelType w:val="hybridMultilevel"/>
    <w:tmpl w:val="99028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796764"/>
    <w:multiLevelType w:val="hybridMultilevel"/>
    <w:tmpl w:val="6F3483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56814DAF"/>
    <w:multiLevelType w:val="hybridMultilevel"/>
    <w:tmpl w:val="B92078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F9263A"/>
    <w:multiLevelType w:val="hybridMultilevel"/>
    <w:tmpl w:val="CE763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902D28"/>
    <w:multiLevelType w:val="hybridMultilevel"/>
    <w:tmpl w:val="3A869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5628E0"/>
    <w:multiLevelType w:val="multilevel"/>
    <w:tmpl w:val="C4AEFE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5"/>
  </w:num>
  <w:num w:numId="7">
    <w:abstractNumId w:val="3"/>
  </w:num>
  <w:num w:numId="8">
    <w:abstractNumId w:val="2"/>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55"/>
    <w:rsid w:val="00012D59"/>
    <w:rsid w:val="0003039B"/>
    <w:rsid w:val="0007139C"/>
    <w:rsid w:val="0012301E"/>
    <w:rsid w:val="00164F81"/>
    <w:rsid w:val="001816B8"/>
    <w:rsid w:val="001B20E7"/>
    <w:rsid w:val="00236F6A"/>
    <w:rsid w:val="0025284A"/>
    <w:rsid w:val="0028594F"/>
    <w:rsid w:val="002A00AB"/>
    <w:rsid w:val="002C0A1F"/>
    <w:rsid w:val="003022A6"/>
    <w:rsid w:val="00347823"/>
    <w:rsid w:val="003832E1"/>
    <w:rsid w:val="003F417C"/>
    <w:rsid w:val="004A1200"/>
    <w:rsid w:val="005323BF"/>
    <w:rsid w:val="00553EF6"/>
    <w:rsid w:val="0057092A"/>
    <w:rsid w:val="005F6601"/>
    <w:rsid w:val="0060799F"/>
    <w:rsid w:val="0062336F"/>
    <w:rsid w:val="006671F1"/>
    <w:rsid w:val="00691204"/>
    <w:rsid w:val="007450EE"/>
    <w:rsid w:val="00797797"/>
    <w:rsid w:val="007B0D2B"/>
    <w:rsid w:val="0086680F"/>
    <w:rsid w:val="0088231E"/>
    <w:rsid w:val="008A1700"/>
    <w:rsid w:val="008C7233"/>
    <w:rsid w:val="008D1E99"/>
    <w:rsid w:val="008E74DC"/>
    <w:rsid w:val="00990F0F"/>
    <w:rsid w:val="00A73418"/>
    <w:rsid w:val="00AA24AB"/>
    <w:rsid w:val="00AA53DF"/>
    <w:rsid w:val="00AA7191"/>
    <w:rsid w:val="00BF181A"/>
    <w:rsid w:val="00BF4101"/>
    <w:rsid w:val="00C07091"/>
    <w:rsid w:val="00C43155"/>
    <w:rsid w:val="00CF7B94"/>
    <w:rsid w:val="00D00E14"/>
    <w:rsid w:val="00D15E6B"/>
    <w:rsid w:val="00D52E96"/>
    <w:rsid w:val="00D85A77"/>
    <w:rsid w:val="00DA38EB"/>
    <w:rsid w:val="00EB4229"/>
    <w:rsid w:val="00EC612E"/>
    <w:rsid w:val="00ED3B6B"/>
    <w:rsid w:val="00F53252"/>
    <w:rsid w:val="00FB107C"/>
    <w:rsid w:val="00FD3657"/>
    <w:rsid w:val="00FD4F63"/>
    <w:rsid w:val="00FF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4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55"/>
    <w:pPr>
      <w:spacing w:after="200" w:line="276" w:lineRule="auto"/>
    </w:pPr>
    <w:rPr>
      <w:rFonts w:ascii="Calibri" w:eastAsia="Calibri" w:hAnsi="Calibri" w:cs="Calibri"/>
      <w:kern w:val="0"/>
      <w:lang w:val="id-ID"/>
      <w14:ligatures w14:val="none"/>
    </w:rPr>
  </w:style>
  <w:style w:type="paragraph" w:styleId="Heading1">
    <w:name w:val="heading 1"/>
    <w:basedOn w:val="Normal"/>
    <w:next w:val="Normal"/>
    <w:link w:val="Heading1Char"/>
    <w:uiPriority w:val="9"/>
    <w:qFormat/>
    <w:rsid w:val="00C43155"/>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C43155"/>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C43155"/>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C43155"/>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iPriority w:val="9"/>
    <w:semiHidden/>
    <w:unhideWhenUsed/>
    <w:qFormat/>
    <w:rsid w:val="00C43155"/>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C431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3155"/>
    <w:rPr>
      <w:color w:val="0000FF"/>
      <w:u w:val="single"/>
    </w:rPr>
  </w:style>
  <w:style w:type="character" w:customStyle="1" w:styleId="Heading1Char">
    <w:name w:val="Heading 1 Char"/>
    <w:basedOn w:val="DefaultParagraphFont"/>
    <w:link w:val="Heading1"/>
    <w:rsid w:val="00C43155"/>
    <w:rPr>
      <w:rFonts w:ascii="Times New Roman" w:eastAsia="SimSun" w:hAnsi="Times New Roman" w:cs="Times New Roman"/>
      <w:smallCaps/>
      <w:noProof/>
      <w:kern w:val="0"/>
      <w:sz w:val="20"/>
      <w:szCs w:val="20"/>
      <w14:ligatures w14:val="none"/>
    </w:rPr>
  </w:style>
  <w:style w:type="character" w:customStyle="1" w:styleId="Heading2Char">
    <w:name w:val="Heading 2 Char"/>
    <w:basedOn w:val="DefaultParagraphFont"/>
    <w:link w:val="Heading2"/>
    <w:rsid w:val="00C43155"/>
    <w:rPr>
      <w:rFonts w:ascii="Times New Roman" w:eastAsia="SimSun" w:hAnsi="Times New Roman" w:cs="Times New Roman"/>
      <w:i/>
      <w:iCs/>
      <w:noProof/>
      <w:kern w:val="0"/>
      <w:sz w:val="20"/>
      <w:szCs w:val="20"/>
      <w14:ligatures w14:val="none"/>
    </w:rPr>
  </w:style>
  <w:style w:type="character" w:customStyle="1" w:styleId="Heading3Char">
    <w:name w:val="Heading 3 Char"/>
    <w:basedOn w:val="DefaultParagraphFont"/>
    <w:link w:val="Heading3"/>
    <w:rsid w:val="00C43155"/>
    <w:rPr>
      <w:rFonts w:ascii="Times New Roman" w:eastAsia="SimSun" w:hAnsi="Times New Roman" w:cs="Times New Roman"/>
      <w:i/>
      <w:iCs/>
      <w:noProof/>
      <w:kern w:val="0"/>
      <w:sz w:val="20"/>
      <w:szCs w:val="20"/>
      <w14:ligatures w14:val="none"/>
    </w:rPr>
  </w:style>
  <w:style w:type="character" w:customStyle="1" w:styleId="Heading4Char">
    <w:name w:val="Heading 4 Char"/>
    <w:basedOn w:val="DefaultParagraphFont"/>
    <w:link w:val="Heading4"/>
    <w:rsid w:val="00C43155"/>
    <w:rPr>
      <w:rFonts w:ascii="Times New Roman" w:eastAsia="SimSun" w:hAnsi="Times New Roman" w:cs="Times New Roman"/>
      <w:i/>
      <w:iCs/>
      <w:noProof/>
      <w:kern w:val="0"/>
      <w:sz w:val="20"/>
      <w:szCs w:val="20"/>
      <w14:ligatures w14:val="none"/>
    </w:rPr>
  </w:style>
  <w:style w:type="character" w:customStyle="1" w:styleId="Heading5Char">
    <w:name w:val="Heading 5 Char"/>
    <w:basedOn w:val="DefaultParagraphFont"/>
    <w:link w:val="Heading5"/>
    <w:uiPriority w:val="9"/>
    <w:semiHidden/>
    <w:rsid w:val="00C43155"/>
    <w:rPr>
      <w:rFonts w:ascii="Calibri" w:eastAsia="Calibri" w:hAnsi="Calibri" w:cs="Calibri"/>
      <w:b/>
      <w:kern w:val="0"/>
      <w:lang w:val="id-ID"/>
      <w14:ligatures w14:val="none"/>
    </w:rPr>
  </w:style>
  <w:style w:type="character" w:customStyle="1" w:styleId="Heading6Char">
    <w:name w:val="Heading 6 Char"/>
    <w:basedOn w:val="DefaultParagraphFont"/>
    <w:link w:val="Heading6"/>
    <w:uiPriority w:val="9"/>
    <w:semiHidden/>
    <w:rsid w:val="00C43155"/>
    <w:rPr>
      <w:rFonts w:ascii="Calibri" w:eastAsia="Calibri" w:hAnsi="Calibri" w:cs="Calibri"/>
      <w:b/>
      <w:kern w:val="0"/>
      <w:sz w:val="20"/>
      <w:szCs w:val="20"/>
      <w:lang w:val="id-ID"/>
      <w14:ligatures w14:val="none"/>
    </w:rPr>
  </w:style>
  <w:style w:type="paragraph" w:styleId="Title">
    <w:name w:val="Title"/>
    <w:basedOn w:val="Normal"/>
    <w:next w:val="Normal"/>
    <w:link w:val="TitleChar"/>
    <w:uiPriority w:val="10"/>
    <w:qFormat/>
    <w:rsid w:val="00C4315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43155"/>
    <w:rPr>
      <w:rFonts w:asciiTheme="majorHAnsi" w:eastAsiaTheme="majorEastAsia" w:hAnsiTheme="majorHAnsi" w:cstheme="majorBidi"/>
      <w:color w:val="323E4F" w:themeColor="text2" w:themeShade="BF"/>
      <w:spacing w:val="5"/>
      <w:kern w:val="28"/>
      <w:sz w:val="52"/>
      <w:szCs w:val="52"/>
      <w:lang w:val="id-ID"/>
      <w14:ligatures w14:val="none"/>
    </w:rPr>
  </w:style>
  <w:style w:type="paragraph" w:styleId="Header">
    <w:name w:val="header"/>
    <w:basedOn w:val="Normal"/>
    <w:link w:val="HeaderChar"/>
    <w:uiPriority w:val="99"/>
    <w:unhideWhenUsed/>
    <w:rsid w:val="00C4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155"/>
    <w:rPr>
      <w:rFonts w:ascii="Calibri" w:eastAsia="Calibri" w:hAnsi="Calibri" w:cs="Calibri"/>
      <w:kern w:val="0"/>
      <w:lang w:val="id-ID"/>
      <w14:ligatures w14:val="none"/>
    </w:rPr>
  </w:style>
  <w:style w:type="paragraph" w:styleId="Footer">
    <w:name w:val="footer"/>
    <w:basedOn w:val="Normal"/>
    <w:link w:val="FooterChar"/>
    <w:uiPriority w:val="99"/>
    <w:unhideWhenUsed/>
    <w:rsid w:val="00C4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155"/>
    <w:rPr>
      <w:rFonts w:ascii="Calibri" w:eastAsia="Calibri" w:hAnsi="Calibri" w:cs="Calibri"/>
      <w:kern w:val="0"/>
      <w:lang w:val="id-ID"/>
      <w14:ligatures w14:val="none"/>
    </w:rPr>
  </w:style>
  <w:style w:type="character" w:styleId="CommentReference">
    <w:name w:val="annotation reference"/>
    <w:uiPriority w:val="99"/>
    <w:semiHidden/>
    <w:unhideWhenUsed/>
    <w:rsid w:val="00C43155"/>
    <w:rPr>
      <w:sz w:val="16"/>
      <w:szCs w:val="16"/>
    </w:rPr>
  </w:style>
  <w:style w:type="paragraph" w:styleId="CommentText">
    <w:name w:val="annotation text"/>
    <w:basedOn w:val="Normal"/>
    <w:link w:val="CommentTextChar"/>
    <w:uiPriority w:val="99"/>
    <w:semiHidden/>
    <w:unhideWhenUsed/>
    <w:rsid w:val="00C43155"/>
    <w:rPr>
      <w:sz w:val="20"/>
      <w:szCs w:val="20"/>
    </w:rPr>
  </w:style>
  <w:style w:type="character" w:customStyle="1" w:styleId="CommentTextChar">
    <w:name w:val="Comment Text Char"/>
    <w:basedOn w:val="DefaultParagraphFont"/>
    <w:link w:val="CommentText"/>
    <w:uiPriority w:val="99"/>
    <w:semiHidden/>
    <w:rsid w:val="00C43155"/>
    <w:rPr>
      <w:rFonts w:ascii="Calibri" w:eastAsia="Calibri" w:hAnsi="Calibri" w:cs="Calibri"/>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C43155"/>
    <w:rPr>
      <w:b/>
      <w:bCs/>
    </w:rPr>
  </w:style>
  <w:style w:type="character" w:customStyle="1" w:styleId="CommentSubjectChar">
    <w:name w:val="Comment Subject Char"/>
    <w:basedOn w:val="CommentTextChar"/>
    <w:link w:val="CommentSubject"/>
    <w:uiPriority w:val="99"/>
    <w:semiHidden/>
    <w:rsid w:val="00C43155"/>
    <w:rPr>
      <w:rFonts w:ascii="Calibri" w:eastAsia="Calibri" w:hAnsi="Calibri" w:cs="Calibri"/>
      <w:b/>
      <w:bCs/>
      <w:kern w:val="0"/>
      <w:sz w:val="20"/>
      <w:szCs w:val="20"/>
      <w:lang w:val="id-ID"/>
      <w14:ligatures w14:val="none"/>
    </w:rPr>
  </w:style>
  <w:style w:type="paragraph" w:styleId="BalloonText">
    <w:name w:val="Balloon Text"/>
    <w:basedOn w:val="Normal"/>
    <w:link w:val="BalloonTextChar"/>
    <w:uiPriority w:val="99"/>
    <w:semiHidden/>
    <w:unhideWhenUsed/>
    <w:rsid w:val="00C43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155"/>
    <w:rPr>
      <w:rFonts w:ascii="Tahoma" w:eastAsia="Calibri" w:hAnsi="Tahoma" w:cs="Tahoma"/>
      <w:kern w:val="0"/>
      <w:sz w:val="16"/>
      <w:szCs w:val="16"/>
      <w:lang w:val="id-ID"/>
      <w14:ligatures w14:val="none"/>
    </w:rPr>
  </w:style>
  <w:style w:type="paragraph" w:styleId="HTMLPreformatted">
    <w:name w:val="HTML Preformatted"/>
    <w:basedOn w:val="Normal"/>
    <w:link w:val="HTMLPreformattedChar"/>
    <w:uiPriority w:val="99"/>
    <w:semiHidden/>
    <w:unhideWhenUsed/>
    <w:rsid w:val="00C43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43155"/>
    <w:rPr>
      <w:rFonts w:ascii="Courier New" w:eastAsia="Times New Roman" w:hAnsi="Courier New" w:cs="Courier New"/>
      <w:kern w:val="0"/>
      <w:sz w:val="20"/>
      <w:szCs w:val="20"/>
      <w:lang w:val="id-ID" w:eastAsia="id-ID"/>
      <w14:ligatures w14:val="none"/>
    </w:rPr>
  </w:style>
  <w:style w:type="character" w:customStyle="1" w:styleId="apple-converted-space">
    <w:name w:val="apple-converted-space"/>
    <w:rsid w:val="00C43155"/>
  </w:style>
  <w:style w:type="paragraph" w:customStyle="1" w:styleId="Stylepapertitle14pt">
    <w:name w:val="Style paper title + 14 pt"/>
    <w:basedOn w:val="Normal"/>
    <w:rsid w:val="00C43155"/>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C43155"/>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C43155"/>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C43155"/>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C43155"/>
    <w:pPr>
      <w:spacing w:after="120"/>
    </w:pPr>
  </w:style>
  <w:style w:type="character" w:customStyle="1" w:styleId="BodyTextChar">
    <w:name w:val="Body Text Char"/>
    <w:basedOn w:val="DefaultParagraphFont"/>
    <w:link w:val="BodyText"/>
    <w:uiPriority w:val="99"/>
    <w:semiHidden/>
    <w:rsid w:val="00C43155"/>
    <w:rPr>
      <w:rFonts w:ascii="Calibri" w:eastAsia="Calibri" w:hAnsi="Calibri" w:cs="Calibri"/>
      <w:kern w:val="0"/>
      <w:lang w:val="id-ID"/>
      <w14:ligatures w14:val="none"/>
    </w:rPr>
  </w:style>
  <w:style w:type="paragraph" w:customStyle="1" w:styleId="bulletlist">
    <w:name w:val="bullet list"/>
    <w:basedOn w:val="BodyText"/>
    <w:rsid w:val="00C43155"/>
    <w:pPr>
      <w:tabs>
        <w:tab w:val="num"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C4315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C4315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C43155"/>
    <w:rPr>
      <w:i/>
      <w:iCs/>
      <w:sz w:val="15"/>
      <w:szCs w:val="15"/>
    </w:rPr>
  </w:style>
  <w:style w:type="paragraph" w:customStyle="1" w:styleId="tablecopy">
    <w:name w:val="table copy"/>
    <w:rsid w:val="00C43155"/>
    <w:pPr>
      <w:spacing w:after="200" w:line="276" w:lineRule="auto"/>
      <w:jc w:val="both"/>
    </w:pPr>
    <w:rPr>
      <w:rFonts w:ascii="Times New Roman" w:eastAsia="SimSun" w:hAnsi="Times New Roman" w:cs="Times New Roman"/>
      <w:noProof/>
      <w:kern w:val="0"/>
      <w:sz w:val="16"/>
      <w:szCs w:val="16"/>
      <w14:ligatures w14:val="none"/>
    </w:rPr>
  </w:style>
  <w:style w:type="paragraph" w:customStyle="1" w:styleId="tablefootnote">
    <w:name w:val="table footnote"/>
    <w:rsid w:val="00C43155"/>
    <w:pPr>
      <w:spacing w:before="60" w:after="30" w:line="276" w:lineRule="auto"/>
      <w:jc w:val="right"/>
    </w:pPr>
    <w:rPr>
      <w:rFonts w:ascii="Times New Roman" w:eastAsia="SimSun" w:hAnsi="Times New Roman" w:cs="Times New Roman"/>
      <w:kern w:val="0"/>
      <w:sz w:val="12"/>
      <w:szCs w:val="12"/>
      <w14:ligatures w14:val="none"/>
    </w:rPr>
  </w:style>
  <w:style w:type="paragraph" w:customStyle="1" w:styleId="DaftarPustaka">
    <w:name w:val="Daftar Pustaka"/>
    <w:basedOn w:val="Title"/>
    <w:qFormat/>
    <w:rsid w:val="00C4315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Subtitle">
    <w:name w:val="Subtitle"/>
    <w:basedOn w:val="Normal"/>
    <w:next w:val="Normal"/>
    <w:link w:val="SubtitleChar"/>
    <w:uiPriority w:val="11"/>
    <w:qFormat/>
    <w:rsid w:val="00C4315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43155"/>
    <w:rPr>
      <w:rFonts w:ascii="Georgia" w:eastAsia="Georgia" w:hAnsi="Georgia" w:cs="Georgia"/>
      <w:i/>
      <w:color w:val="666666"/>
      <w:kern w:val="0"/>
      <w:sz w:val="48"/>
      <w:szCs w:val="48"/>
      <w:lang w:val="id-ID"/>
      <w14:ligatures w14:val="none"/>
    </w:rPr>
  </w:style>
  <w:style w:type="character" w:customStyle="1" w:styleId="UnresolvedMention">
    <w:name w:val="Unresolved Mention"/>
    <w:basedOn w:val="DefaultParagraphFont"/>
    <w:uiPriority w:val="99"/>
    <w:semiHidden/>
    <w:unhideWhenUsed/>
    <w:rsid w:val="00C43155"/>
    <w:rPr>
      <w:color w:val="605E5C"/>
      <w:shd w:val="clear" w:color="auto" w:fill="E1DFDD"/>
    </w:rPr>
  </w:style>
  <w:style w:type="paragraph" w:styleId="ListParagraph">
    <w:name w:val="List Paragraph"/>
    <w:basedOn w:val="Normal"/>
    <w:link w:val="ListParagraphChar"/>
    <w:uiPriority w:val="34"/>
    <w:qFormat/>
    <w:rsid w:val="00C43155"/>
    <w:pPr>
      <w:ind w:left="720"/>
      <w:contextualSpacing/>
    </w:pPr>
  </w:style>
  <w:style w:type="table" w:styleId="TableGrid">
    <w:name w:val="Table Grid"/>
    <w:basedOn w:val="TableNormal"/>
    <w:uiPriority w:val="59"/>
    <w:rsid w:val="00C4315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locked/>
    <w:rsid w:val="00C43155"/>
    <w:rPr>
      <w:rFonts w:ascii="Calibri" w:eastAsia="Calibri" w:hAnsi="Calibri" w:cs="Calibri"/>
      <w:kern w:val="0"/>
      <w:lang w:val="id-ID"/>
      <w14:ligatures w14:val="none"/>
    </w:rPr>
  </w:style>
  <w:style w:type="paragraph" w:styleId="FootnoteText">
    <w:name w:val="footnote text"/>
    <w:basedOn w:val="Normal"/>
    <w:link w:val="FootnoteTextChar"/>
    <w:uiPriority w:val="99"/>
    <w:unhideWhenUsed/>
    <w:rsid w:val="00C43155"/>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C43155"/>
    <w:rPr>
      <w:kern w:val="0"/>
      <w:sz w:val="20"/>
      <w:szCs w:val="20"/>
      <w14:ligatures w14:val="none"/>
    </w:rPr>
  </w:style>
  <w:style w:type="character" w:customStyle="1" w:styleId="FootnoteTextChar1">
    <w:name w:val="Footnote Text Char1"/>
    <w:basedOn w:val="DefaultParagraphFont"/>
    <w:uiPriority w:val="99"/>
    <w:semiHidden/>
    <w:locked/>
    <w:rsid w:val="0086680F"/>
    <w:rPr>
      <w:rFonts w:ascii="Calibri" w:hAnsi="Calibri" w:cs="Times New Roman"/>
      <w:sz w:val="20"/>
      <w:szCs w:val="20"/>
      <w:lang w:val="x-none" w:eastAsia="en-US"/>
    </w:rPr>
  </w:style>
  <w:style w:type="character" w:styleId="FootnoteReference">
    <w:name w:val="footnote reference"/>
    <w:basedOn w:val="DefaultParagraphFont"/>
    <w:uiPriority w:val="99"/>
    <w:semiHidden/>
    <w:unhideWhenUsed/>
    <w:rsid w:val="0086680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55"/>
    <w:pPr>
      <w:spacing w:after="200" w:line="276" w:lineRule="auto"/>
    </w:pPr>
    <w:rPr>
      <w:rFonts w:ascii="Calibri" w:eastAsia="Calibri" w:hAnsi="Calibri" w:cs="Calibri"/>
      <w:kern w:val="0"/>
      <w:lang w:val="id-ID"/>
      <w14:ligatures w14:val="none"/>
    </w:rPr>
  </w:style>
  <w:style w:type="paragraph" w:styleId="Heading1">
    <w:name w:val="heading 1"/>
    <w:basedOn w:val="Normal"/>
    <w:next w:val="Normal"/>
    <w:link w:val="Heading1Char"/>
    <w:uiPriority w:val="9"/>
    <w:qFormat/>
    <w:rsid w:val="00C43155"/>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C43155"/>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C43155"/>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C43155"/>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iPriority w:val="9"/>
    <w:semiHidden/>
    <w:unhideWhenUsed/>
    <w:qFormat/>
    <w:rsid w:val="00C43155"/>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C431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3155"/>
    <w:rPr>
      <w:color w:val="0000FF"/>
      <w:u w:val="single"/>
    </w:rPr>
  </w:style>
  <w:style w:type="character" w:customStyle="1" w:styleId="Heading1Char">
    <w:name w:val="Heading 1 Char"/>
    <w:basedOn w:val="DefaultParagraphFont"/>
    <w:link w:val="Heading1"/>
    <w:rsid w:val="00C43155"/>
    <w:rPr>
      <w:rFonts w:ascii="Times New Roman" w:eastAsia="SimSun" w:hAnsi="Times New Roman" w:cs="Times New Roman"/>
      <w:smallCaps/>
      <w:noProof/>
      <w:kern w:val="0"/>
      <w:sz w:val="20"/>
      <w:szCs w:val="20"/>
      <w14:ligatures w14:val="none"/>
    </w:rPr>
  </w:style>
  <w:style w:type="character" w:customStyle="1" w:styleId="Heading2Char">
    <w:name w:val="Heading 2 Char"/>
    <w:basedOn w:val="DefaultParagraphFont"/>
    <w:link w:val="Heading2"/>
    <w:rsid w:val="00C43155"/>
    <w:rPr>
      <w:rFonts w:ascii="Times New Roman" w:eastAsia="SimSun" w:hAnsi="Times New Roman" w:cs="Times New Roman"/>
      <w:i/>
      <w:iCs/>
      <w:noProof/>
      <w:kern w:val="0"/>
      <w:sz w:val="20"/>
      <w:szCs w:val="20"/>
      <w14:ligatures w14:val="none"/>
    </w:rPr>
  </w:style>
  <w:style w:type="character" w:customStyle="1" w:styleId="Heading3Char">
    <w:name w:val="Heading 3 Char"/>
    <w:basedOn w:val="DefaultParagraphFont"/>
    <w:link w:val="Heading3"/>
    <w:rsid w:val="00C43155"/>
    <w:rPr>
      <w:rFonts w:ascii="Times New Roman" w:eastAsia="SimSun" w:hAnsi="Times New Roman" w:cs="Times New Roman"/>
      <w:i/>
      <w:iCs/>
      <w:noProof/>
      <w:kern w:val="0"/>
      <w:sz w:val="20"/>
      <w:szCs w:val="20"/>
      <w14:ligatures w14:val="none"/>
    </w:rPr>
  </w:style>
  <w:style w:type="character" w:customStyle="1" w:styleId="Heading4Char">
    <w:name w:val="Heading 4 Char"/>
    <w:basedOn w:val="DefaultParagraphFont"/>
    <w:link w:val="Heading4"/>
    <w:rsid w:val="00C43155"/>
    <w:rPr>
      <w:rFonts w:ascii="Times New Roman" w:eastAsia="SimSun" w:hAnsi="Times New Roman" w:cs="Times New Roman"/>
      <w:i/>
      <w:iCs/>
      <w:noProof/>
      <w:kern w:val="0"/>
      <w:sz w:val="20"/>
      <w:szCs w:val="20"/>
      <w14:ligatures w14:val="none"/>
    </w:rPr>
  </w:style>
  <w:style w:type="character" w:customStyle="1" w:styleId="Heading5Char">
    <w:name w:val="Heading 5 Char"/>
    <w:basedOn w:val="DefaultParagraphFont"/>
    <w:link w:val="Heading5"/>
    <w:uiPriority w:val="9"/>
    <w:semiHidden/>
    <w:rsid w:val="00C43155"/>
    <w:rPr>
      <w:rFonts w:ascii="Calibri" w:eastAsia="Calibri" w:hAnsi="Calibri" w:cs="Calibri"/>
      <w:b/>
      <w:kern w:val="0"/>
      <w:lang w:val="id-ID"/>
      <w14:ligatures w14:val="none"/>
    </w:rPr>
  </w:style>
  <w:style w:type="character" w:customStyle="1" w:styleId="Heading6Char">
    <w:name w:val="Heading 6 Char"/>
    <w:basedOn w:val="DefaultParagraphFont"/>
    <w:link w:val="Heading6"/>
    <w:uiPriority w:val="9"/>
    <w:semiHidden/>
    <w:rsid w:val="00C43155"/>
    <w:rPr>
      <w:rFonts w:ascii="Calibri" w:eastAsia="Calibri" w:hAnsi="Calibri" w:cs="Calibri"/>
      <w:b/>
      <w:kern w:val="0"/>
      <w:sz w:val="20"/>
      <w:szCs w:val="20"/>
      <w:lang w:val="id-ID"/>
      <w14:ligatures w14:val="none"/>
    </w:rPr>
  </w:style>
  <w:style w:type="paragraph" w:styleId="Title">
    <w:name w:val="Title"/>
    <w:basedOn w:val="Normal"/>
    <w:next w:val="Normal"/>
    <w:link w:val="TitleChar"/>
    <w:uiPriority w:val="10"/>
    <w:qFormat/>
    <w:rsid w:val="00C4315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43155"/>
    <w:rPr>
      <w:rFonts w:asciiTheme="majorHAnsi" w:eastAsiaTheme="majorEastAsia" w:hAnsiTheme="majorHAnsi" w:cstheme="majorBidi"/>
      <w:color w:val="323E4F" w:themeColor="text2" w:themeShade="BF"/>
      <w:spacing w:val="5"/>
      <w:kern w:val="28"/>
      <w:sz w:val="52"/>
      <w:szCs w:val="52"/>
      <w:lang w:val="id-ID"/>
      <w14:ligatures w14:val="none"/>
    </w:rPr>
  </w:style>
  <w:style w:type="paragraph" w:styleId="Header">
    <w:name w:val="header"/>
    <w:basedOn w:val="Normal"/>
    <w:link w:val="HeaderChar"/>
    <w:uiPriority w:val="99"/>
    <w:unhideWhenUsed/>
    <w:rsid w:val="00C4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155"/>
    <w:rPr>
      <w:rFonts w:ascii="Calibri" w:eastAsia="Calibri" w:hAnsi="Calibri" w:cs="Calibri"/>
      <w:kern w:val="0"/>
      <w:lang w:val="id-ID"/>
      <w14:ligatures w14:val="none"/>
    </w:rPr>
  </w:style>
  <w:style w:type="paragraph" w:styleId="Footer">
    <w:name w:val="footer"/>
    <w:basedOn w:val="Normal"/>
    <w:link w:val="FooterChar"/>
    <w:uiPriority w:val="99"/>
    <w:unhideWhenUsed/>
    <w:rsid w:val="00C4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155"/>
    <w:rPr>
      <w:rFonts w:ascii="Calibri" w:eastAsia="Calibri" w:hAnsi="Calibri" w:cs="Calibri"/>
      <w:kern w:val="0"/>
      <w:lang w:val="id-ID"/>
      <w14:ligatures w14:val="none"/>
    </w:rPr>
  </w:style>
  <w:style w:type="character" w:styleId="CommentReference">
    <w:name w:val="annotation reference"/>
    <w:uiPriority w:val="99"/>
    <w:semiHidden/>
    <w:unhideWhenUsed/>
    <w:rsid w:val="00C43155"/>
    <w:rPr>
      <w:sz w:val="16"/>
      <w:szCs w:val="16"/>
    </w:rPr>
  </w:style>
  <w:style w:type="paragraph" w:styleId="CommentText">
    <w:name w:val="annotation text"/>
    <w:basedOn w:val="Normal"/>
    <w:link w:val="CommentTextChar"/>
    <w:uiPriority w:val="99"/>
    <w:semiHidden/>
    <w:unhideWhenUsed/>
    <w:rsid w:val="00C43155"/>
    <w:rPr>
      <w:sz w:val="20"/>
      <w:szCs w:val="20"/>
    </w:rPr>
  </w:style>
  <w:style w:type="character" w:customStyle="1" w:styleId="CommentTextChar">
    <w:name w:val="Comment Text Char"/>
    <w:basedOn w:val="DefaultParagraphFont"/>
    <w:link w:val="CommentText"/>
    <w:uiPriority w:val="99"/>
    <w:semiHidden/>
    <w:rsid w:val="00C43155"/>
    <w:rPr>
      <w:rFonts w:ascii="Calibri" w:eastAsia="Calibri" w:hAnsi="Calibri" w:cs="Calibri"/>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C43155"/>
    <w:rPr>
      <w:b/>
      <w:bCs/>
    </w:rPr>
  </w:style>
  <w:style w:type="character" w:customStyle="1" w:styleId="CommentSubjectChar">
    <w:name w:val="Comment Subject Char"/>
    <w:basedOn w:val="CommentTextChar"/>
    <w:link w:val="CommentSubject"/>
    <w:uiPriority w:val="99"/>
    <w:semiHidden/>
    <w:rsid w:val="00C43155"/>
    <w:rPr>
      <w:rFonts w:ascii="Calibri" w:eastAsia="Calibri" w:hAnsi="Calibri" w:cs="Calibri"/>
      <w:b/>
      <w:bCs/>
      <w:kern w:val="0"/>
      <w:sz w:val="20"/>
      <w:szCs w:val="20"/>
      <w:lang w:val="id-ID"/>
      <w14:ligatures w14:val="none"/>
    </w:rPr>
  </w:style>
  <w:style w:type="paragraph" w:styleId="BalloonText">
    <w:name w:val="Balloon Text"/>
    <w:basedOn w:val="Normal"/>
    <w:link w:val="BalloonTextChar"/>
    <w:uiPriority w:val="99"/>
    <w:semiHidden/>
    <w:unhideWhenUsed/>
    <w:rsid w:val="00C43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155"/>
    <w:rPr>
      <w:rFonts w:ascii="Tahoma" w:eastAsia="Calibri" w:hAnsi="Tahoma" w:cs="Tahoma"/>
      <w:kern w:val="0"/>
      <w:sz w:val="16"/>
      <w:szCs w:val="16"/>
      <w:lang w:val="id-ID"/>
      <w14:ligatures w14:val="none"/>
    </w:rPr>
  </w:style>
  <w:style w:type="paragraph" w:styleId="HTMLPreformatted">
    <w:name w:val="HTML Preformatted"/>
    <w:basedOn w:val="Normal"/>
    <w:link w:val="HTMLPreformattedChar"/>
    <w:uiPriority w:val="99"/>
    <w:semiHidden/>
    <w:unhideWhenUsed/>
    <w:rsid w:val="00C43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43155"/>
    <w:rPr>
      <w:rFonts w:ascii="Courier New" w:eastAsia="Times New Roman" w:hAnsi="Courier New" w:cs="Courier New"/>
      <w:kern w:val="0"/>
      <w:sz w:val="20"/>
      <w:szCs w:val="20"/>
      <w:lang w:val="id-ID" w:eastAsia="id-ID"/>
      <w14:ligatures w14:val="none"/>
    </w:rPr>
  </w:style>
  <w:style w:type="character" w:customStyle="1" w:styleId="apple-converted-space">
    <w:name w:val="apple-converted-space"/>
    <w:rsid w:val="00C43155"/>
  </w:style>
  <w:style w:type="paragraph" w:customStyle="1" w:styleId="Stylepapertitle14pt">
    <w:name w:val="Style paper title + 14 pt"/>
    <w:basedOn w:val="Normal"/>
    <w:rsid w:val="00C43155"/>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C43155"/>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C43155"/>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C43155"/>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C43155"/>
    <w:pPr>
      <w:spacing w:after="120"/>
    </w:pPr>
  </w:style>
  <w:style w:type="character" w:customStyle="1" w:styleId="BodyTextChar">
    <w:name w:val="Body Text Char"/>
    <w:basedOn w:val="DefaultParagraphFont"/>
    <w:link w:val="BodyText"/>
    <w:uiPriority w:val="99"/>
    <w:semiHidden/>
    <w:rsid w:val="00C43155"/>
    <w:rPr>
      <w:rFonts w:ascii="Calibri" w:eastAsia="Calibri" w:hAnsi="Calibri" w:cs="Calibri"/>
      <w:kern w:val="0"/>
      <w:lang w:val="id-ID"/>
      <w14:ligatures w14:val="none"/>
    </w:rPr>
  </w:style>
  <w:style w:type="paragraph" w:customStyle="1" w:styleId="bulletlist">
    <w:name w:val="bullet list"/>
    <w:basedOn w:val="BodyText"/>
    <w:rsid w:val="00C43155"/>
    <w:pPr>
      <w:tabs>
        <w:tab w:val="num"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C4315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C4315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C43155"/>
    <w:rPr>
      <w:i/>
      <w:iCs/>
      <w:sz w:val="15"/>
      <w:szCs w:val="15"/>
    </w:rPr>
  </w:style>
  <w:style w:type="paragraph" w:customStyle="1" w:styleId="tablecopy">
    <w:name w:val="table copy"/>
    <w:rsid w:val="00C43155"/>
    <w:pPr>
      <w:spacing w:after="200" w:line="276" w:lineRule="auto"/>
      <w:jc w:val="both"/>
    </w:pPr>
    <w:rPr>
      <w:rFonts w:ascii="Times New Roman" w:eastAsia="SimSun" w:hAnsi="Times New Roman" w:cs="Times New Roman"/>
      <w:noProof/>
      <w:kern w:val="0"/>
      <w:sz w:val="16"/>
      <w:szCs w:val="16"/>
      <w14:ligatures w14:val="none"/>
    </w:rPr>
  </w:style>
  <w:style w:type="paragraph" w:customStyle="1" w:styleId="tablefootnote">
    <w:name w:val="table footnote"/>
    <w:rsid w:val="00C43155"/>
    <w:pPr>
      <w:spacing w:before="60" w:after="30" w:line="276" w:lineRule="auto"/>
      <w:jc w:val="right"/>
    </w:pPr>
    <w:rPr>
      <w:rFonts w:ascii="Times New Roman" w:eastAsia="SimSun" w:hAnsi="Times New Roman" w:cs="Times New Roman"/>
      <w:kern w:val="0"/>
      <w:sz w:val="12"/>
      <w:szCs w:val="12"/>
      <w14:ligatures w14:val="none"/>
    </w:rPr>
  </w:style>
  <w:style w:type="paragraph" w:customStyle="1" w:styleId="DaftarPustaka">
    <w:name w:val="Daftar Pustaka"/>
    <w:basedOn w:val="Title"/>
    <w:qFormat/>
    <w:rsid w:val="00C4315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Subtitle">
    <w:name w:val="Subtitle"/>
    <w:basedOn w:val="Normal"/>
    <w:next w:val="Normal"/>
    <w:link w:val="SubtitleChar"/>
    <w:uiPriority w:val="11"/>
    <w:qFormat/>
    <w:rsid w:val="00C4315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43155"/>
    <w:rPr>
      <w:rFonts w:ascii="Georgia" w:eastAsia="Georgia" w:hAnsi="Georgia" w:cs="Georgia"/>
      <w:i/>
      <w:color w:val="666666"/>
      <w:kern w:val="0"/>
      <w:sz w:val="48"/>
      <w:szCs w:val="48"/>
      <w:lang w:val="id-ID"/>
      <w14:ligatures w14:val="none"/>
    </w:rPr>
  </w:style>
  <w:style w:type="character" w:customStyle="1" w:styleId="UnresolvedMention">
    <w:name w:val="Unresolved Mention"/>
    <w:basedOn w:val="DefaultParagraphFont"/>
    <w:uiPriority w:val="99"/>
    <w:semiHidden/>
    <w:unhideWhenUsed/>
    <w:rsid w:val="00C43155"/>
    <w:rPr>
      <w:color w:val="605E5C"/>
      <w:shd w:val="clear" w:color="auto" w:fill="E1DFDD"/>
    </w:rPr>
  </w:style>
  <w:style w:type="paragraph" w:styleId="ListParagraph">
    <w:name w:val="List Paragraph"/>
    <w:basedOn w:val="Normal"/>
    <w:link w:val="ListParagraphChar"/>
    <w:uiPriority w:val="34"/>
    <w:qFormat/>
    <w:rsid w:val="00C43155"/>
    <w:pPr>
      <w:ind w:left="720"/>
      <w:contextualSpacing/>
    </w:pPr>
  </w:style>
  <w:style w:type="table" w:styleId="TableGrid">
    <w:name w:val="Table Grid"/>
    <w:basedOn w:val="TableNormal"/>
    <w:uiPriority w:val="59"/>
    <w:rsid w:val="00C4315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locked/>
    <w:rsid w:val="00C43155"/>
    <w:rPr>
      <w:rFonts w:ascii="Calibri" w:eastAsia="Calibri" w:hAnsi="Calibri" w:cs="Calibri"/>
      <w:kern w:val="0"/>
      <w:lang w:val="id-ID"/>
      <w14:ligatures w14:val="none"/>
    </w:rPr>
  </w:style>
  <w:style w:type="paragraph" w:styleId="FootnoteText">
    <w:name w:val="footnote text"/>
    <w:basedOn w:val="Normal"/>
    <w:link w:val="FootnoteTextChar"/>
    <w:uiPriority w:val="99"/>
    <w:unhideWhenUsed/>
    <w:rsid w:val="00C43155"/>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C43155"/>
    <w:rPr>
      <w:kern w:val="0"/>
      <w:sz w:val="20"/>
      <w:szCs w:val="20"/>
      <w14:ligatures w14:val="none"/>
    </w:rPr>
  </w:style>
  <w:style w:type="character" w:customStyle="1" w:styleId="FootnoteTextChar1">
    <w:name w:val="Footnote Text Char1"/>
    <w:basedOn w:val="DefaultParagraphFont"/>
    <w:uiPriority w:val="99"/>
    <w:semiHidden/>
    <w:locked/>
    <w:rsid w:val="0086680F"/>
    <w:rPr>
      <w:rFonts w:ascii="Calibri" w:hAnsi="Calibri" w:cs="Times New Roman"/>
      <w:sz w:val="20"/>
      <w:szCs w:val="20"/>
      <w:lang w:val="x-none" w:eastAsia="en-US"/>
    </w:rPr>
  </w:style>
  <w:style w:type="character" w:styleId="FootnoteReference">
    <w:name w:val="footnote reference"/>
    <w:basedOn w:val="DefaultParagraphFont"/>
    <w:uiPriority w:val="99"/>
    <w:semiHidden/>
    <w:unhideWhenUsed/>
    <w:rsid w:val="0086680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Excel_Worksheet3.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wahyuni@polindo.ac.id"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4hsatriani02juli@gmail.com"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mailto:ichamustamin@gmai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urjannah.se.mak@" TargetMode="External"/><Relationship Id="rId14" Type="http://schemas.openxmlformats.org/officeDocument/2006/relationships/package" Target="embeddings/Microsoft_Excel_Worksheet1.xlsx"/><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u.lipi.go.id/1477365406"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E6B571F26D47558F723B1BFE08D49C"/>
        <w:category>
          <w:name w:val="General"/>
          <w:gallery w:val="placeholder"/>
        </w:category>
        <w:types>
          <w:type w:val="bbPlcHdr"/>
        </w:types>
        <w:behaviors>
          <w:behavior w:val="content"/>
        </w:behaviors>
        <w:guid w:val="{83344D1E-E5DD-4785-AF83-7B43BAE89470}"/>
      </w:docPartPr>
      <w:docPartBody>
        <w:p w:rsidR="001326D7" w:rsidRDefault="00FB6E8C" w:rsidP="00FB6E8C">
          <w:pPr>
            <w:pStyle w:val="12E6B571F26D47558F723B1BFE08D49C"/>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YKKXA+AgencyFBReg">
    <w:altName w:val="Times New Roman"/>
    <w:charset w:val="01"/>
    <w:family w:val="auto"/>
    <w:pitch w:val="variable"/>
    <w:sig w:usb0="00000003" w:usb1="00000000" w:usb2="00000000" w:usb3="00000000" w:csb0="2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8C"/>
    <w:rsid w:val="001326D7"/>
    <w:rsid w:val="006D20F1"/>
    <w:rsid w:val="00791274"/>
    <w:rsid w:val="007E31F9"/>
    <w:rsid w:val="00814705"/>
    <w:rsid w:val="008D3A30"/>
    <w:rsid w:val="00A53DC2"/>
    <w:rsid w:val="00B97181"/>
    <w:rsid w:val="00BE6A12"/>
    <w:rsid w:val="00CF562A"/>
    <w:rsid w:val="00F21BC5"/>
    <w:rsid w:val="00FB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A3C1A942EA46A3BF418D8CE62B5552">
    <w:name w:val="A7A3C1A942EA46A3BF418D8CE62B5552"/>
    <w:rsid w:val="00FB6E8C"/>
  </w:style>
  <w:style w:type="paragraph" w:customStyle="1" w:styleId="12E6B571F26D47558F723B1BFE08D49C">
    <w:name w:val="12E6B571F26D47558F723B1BFE08D49C"/>
    <w:rsid w:val="00FB6E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A3C1A942EA46A3BF418D8CE62B5552">
    <w:name w:val="A7A3C1A942EA46A3BF418D8CE62B5552"/>
    <w:rsid w:val="00FB6E8C"/>
  </w:style>
  <w:style w:type="paragraph" w:customStyle="1" w:styleId="12E6B571F26D47558F723B1BFE08D49C">
    <w:name w:val="12E6B571F26D47558F723B1BFE08D49C"/>
    <w:rsid w:val="00FB6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
  <b:Source>
    <b:Tag>Sua10</b:Tag>
    <b:SourceType>Book</b:SourceType>
    <b:Guid>{D46646EB-EE35-4AF2-8CEE-631B07C64469}</b:Guid>
    <b:Title>Perpajakan</b:Title>
    <b:Year>2010</b:Year>
    <b:City>Jakarta</b:City>
    <b:Publisher>Salemba Empat</b:Publisher>
    <b:Author>
      <b:Author>
        <b:NameList>
          <b:Person>
            <b:Last>Suandy</b:Last>
            <b:First>Erly</b:First>
          </b:Person>
        </b:NameList>
      </b:Author>
    </b:Author>
    <b:RefOrder>1</b:RefOrder>
  </b:Source>
  <b:Source>
    <b:Tag>Fat19</b:Tag>
    <b:SourceType>JournalArticle</b:SourceType>
    <b:Guid>{84B52976-6160-4C83-8D14-CEECDCD6B9B4}</b:Guid>
    <b:Title>Pengaruh Struktur Modal terhadap Pajak Penghasilan Badan Terutang</b:Title>
    <b:Year>2019</b:Year>
    <b:Author>
      <b:Author>
        <b:NameList>
          <b:Person>
            <b:Last>Fatarsuma</b:Last>
            <b:First>Febriansa</b:First>
          </b:Person>
        </b:NameList>
      </b:Author>
    </b:Author>
    <b:RefOrder>2</b:RefOrder>
  </b:Source>
  <b:Source>
    <b:Tag>Muc18</b:Tag>
    <b:SourceType>JournalArticle</b:SourceType>
    <b:Guid>{779217DC-EF7B-4856-9ED5-A5F69C32176E}</b:Guid>
    <b:Author>
      <b:Author>
        <b:NameList>
          <b:Person>
            <b:Last>Firdiansyah</b:Last>
            <b:First>Muchammad</b:First>
            <b:Middle>Alfi</b:Middle>
          </b:Person>
        </b:NameList>
      </b:Author>
    </b:Author>
    <b:Title>Pengaruh Profitabilitas dan Biaya Operasional Terhadap Beban Pajak Penghasilan Badan Terutang</b:Title>
    <b:Year>2018</b:Year>
    <b:RefOrder>3</b:RefOrder>
  </b:Source>
</b:Sources>
</file>

<file path=customXml/itemProps1.xml><?xml version="1.0" encoding="utf-8"?>
<ds:datastoreItem xmlns:ds="http://schemas.openxmlformats.org/officeDocument/2006/customXml" ds:itemID="{6FC78CFD-09B8-47C1-AB3C-6EB9F1A4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14</Pages>
  <Words>4828</Words>
  <Characters>27523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Published 06/08/2025                                                                Volume II, No.1, 2025. Page 01-14</Company>
  <LinksUpToDate>false</LinksUpToDate>
  <CharactersWithSpaces>32287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muchtar lutfi</dc:creator>
  <cp:lastModifiedBy>ASUS</cp:lastModifiedBy>
  <cp:revision>36</cp:revision>
  <cp:lastPrinted>2025-02-23T14:06:00Z</cp:lastPrinted>
  <dcterms:created xsi:type="dcterms:W3CDTF">2024-05-11T08:21:00Z</dcterms:created>
  <dcterms:modified xsi:type="dcterms:W3CDTF">2025-08-06T15:21:00Z</dcterms:modified>
</cp:coreProperties>
</file>